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017"/>
      </w:tblGrid>
      <w:tr w:rsidR="000613F9" w14:paraId="08E755C2" w14:textId="77777777" w:rsidTr="000613F9">
        <w:tc>
          <w:tcPr>
            <w:tcW w:w="9017" w:type="dxa"/>
            <w:shd w:val="clear" w:color="auto" w:fill="D9D9D9" w:themeFill="background1" w:themeFillShade="D9"/>
          </w:tcPr>
          <w:p w14:paraId="33EC3CDA" w14:textId="294D0D72" w:rsidR="000613F9" w:rsidRDefault="000613F9" w:rsidP="000613F9">
            <w:pPr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  <w:r w:rsidRPr="00C505F5">
              <w:rPr>
                <w:rFonts w:ascii="Arial" w:hAnsi="Arial" w:cs="Arial"/>
                <w:b/>
                <w:sz w:val="26"/>
                <w:szCs w:val="26"/>
              </w:rPr>
              <w:t>OPIS PRZEDMIOTU ZAMÓWIENIA</w:t>
            </w:r>
          </w:p>
        </w:tc>
      </w:tr>
    </w:tbl>
    <w:p w14:paraId="29873E78" w14:textId="77777777" w:rsidR="000537AC" w:rsidRDefault="000537AC" w:rsidP="001E3D53">
      <w:pPr>
        <w:jc w:val="both"/>
        <w:rPr>
          <w:rFonts w:ascii="Arial" w:hAnsi="Arial" w:cs="Arial"/>
          <w:b/>
          <w:sz w:val="26"/>
          <w:szCs w:val="26"/>
        </w:rPr>
      </w:pPr>
    </w:p>
    <w:p w14:paraId="181E39D1" w14:textId="13075AB2" w:rsidR="00333B49" w:rsidRDefault="00333B49" w:rsidP="00333B4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„Ekspertyza Techniczna dotycząca konstrukcji balkonów i daszków wspornikowych nad wejściami, w obiekcie Prokuratury Okręgowej                                    w Warszawie  przy ul. Chocimskiej 28 w Warszawie”</w:t>
      </w:r>
      <w:r>
        <w:rPr>
          <w:rFonts w:ascii="Arial" w:hAnsi="Arial" w:cs="Arial"/>
        </w:rPr>
        <w:t>.</w:t>
      </w:r>
    </w:p>
    <w:p w14:paraId="5A9CD7EC" w14:textId="77777777" w:rsidR="00333B49" w:rsidRDefault="00333B49" w:rsidP="00333B49">
      <w:pPr>
        <w:jc w:val="both"/>
        <w:rPr>
          <w:rFonts w:ascii="Arial" w:hAnsi="Arial" w:cs="Arial"/>
          <w:b/>
        </w:rPr>
      </w:pPr>
    </w:p>
    <w:p w14:paraId="4E146023" w14:textId="77777777" w:rsidR="00333B49" w:rsidRDefault="00333B49" w:rsidP="00333B4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Podstawowe informacje o obiekcie:</w:t>
      </w:r>
    </w:p>
    <w:p w14:paraId="7EB8EBAA" w14:textId="77777777" w:rsidR="00333B49" w:rsidRDefault="00333B49" w:rsidP="00333B49">
      <w:pPr>
        <w:jc w:val="both"/>
        <w:rPr>
          <w:rFonts w:ascii="Arial" w:hAnsi="Arial" w:cs="Arial"/>
          <w:b/>
        </w:rPr>
      </w:pPr>
    </w:p>
    <w:p w14:paraId="1735C781" w14:textId="5F4A501F" w:rsidR="00333B49" w:rsidRDefault="00333B49" w:rsidP="00A83D25">
      <w:pPr>
        <w:pStyle w:val="Akapitzlist"/>
        <w:numPr>
          <w:ilvl w:val="0"/>
          <w:numId w:val="4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Nazwa obiektu: Budynek Prokuratury Okręgowej w Warszawie</w:t>
      </w:r>
    </w:p>
    <w:p w14:paraId="05336553" w14:textId="1B7B2BC1" w:rsidR="00333B49" w:rsidRDefault="00333B49" w:rsidP="00A83D25">
      <w:pPr>
        <w:pStyle w:val="Akapitzlist"/>
        <w:numPr>
          <w:ilvl w:val="0"/>
          <w:numId w:val="4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Adres obiektu: ul. Chocimska 28, 00-791 Warszawa</w:t>
      </w:r>
    </w:p>
    <w:p w14:paraId="1FC2E33E" w14:textId="40F09A44" w:rsidR="00333B49" w:rsidRDefault="00333B49" w:rsidP="00A83D25">
      <w:pPr>
        <w:pStyle w:val="Akapitzlist"/>
        <w:numPr>
          <w:ilvl w:val="0"/>
          <w:numId w:val="4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Rok budowy: lata 30 XX wieku</w:t>
      </w:r>
    </w:p>
    <w:p w14:paraId="12947CF2" w14:textId="695AF6D8" w:rsidR="00333B49" w:rsidRDefault="00333B49" w:rsidP="00A83D25">
      <w:pPr>
        <w:pStyle w:val="Akapitzlist"/>
        <w:numPr>
          <w:ilvl w:val="0"/>
          <w:numId w:val="4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Powierzchnia zabudowy: 1299 m²</w:t>
      </w:r>
    </w:p>
    <w:p w14:paraId="658A04F6" w14:textId="61BCBBFF" w:rsidR="00333B49" w:rsidRDefault="00333B49" w:rsidP="00A83D25">
      <w:pPr>
        <w:pStyle w:val="Akapitzlist"/>
        <w:numPr>
          <w:ilvl w:val="0"/>
          <w:numId w:val="4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Powierzchnia użytkowa: 7243 m²</w:t>
      </w:r>
    </w:p>
    <w:p w14:paraId="7AED4248" w14:textId="20850553" w:rsidR="00333B49" w:rsidRDefault="00333B49" w:rsidP="00A83D25">
      <w:pPr>
        <w:pStyle w:val="Akapitzlist"/>
        <w:numPr>
          <w:ilvl w:val="0"/>
          <w:numId w:val="4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Kubatura: 32000 m³</w:t>
      </w:r>
    </w:p>
    <w:p w14:paraId="7B14BA17" w14:textId="77777777" w:rsidR="00333B49" w:rsidRDefault="00333B49" w:rsidP="00A83D25">
      <w:pPr>
        <w:pStyle w:val="Akapitzlist"/>
        <w:numPr>
          <w:ilvl w:val="0"/>
          <w:numId w:val="4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Liczba kondygnacji: 7 naziemnych i 1 częściowo podziemna (podpiwniczenie)</w:t>
      </w:r>
    </w:p>
    <w:p w14:paraId="653400F6" w14:textId="77777777" w:rsidR="00333B49" w:rsidRDefault="00333B49" w:rsidP="00A83D25">
      <w:pPr>
        <w:pStyle w:val="Akapitzlist"/>
        <w:numPr>
          <w:ilvl w:val="0"/>
          <w:numId w:val="4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7 kondygnacja dobudowana w 1976 r.</w:t>
      </w:r>
    </w:p>
    <w:p w14:paraId="1715B9E8" w14:textId="77777777" w:rsidR="00333B49" w:rsidRDefault="00333B49" w:rsidP="00A83D25">
      <w:pPr>
        <w:pStyle w:val="Akapitzlist"/>
        <w:numPr>
          <w:ilvl w:val="0"/>
          <w:numId w:val="4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Usytuowanie balkonów: elewacja od poziomu I p. do poziomu IV p.</w:t>
      </w:r>
    </w:p>
    <w:p w14:paraId="3789B945" w14:textId="522E73A7" w:rsidR="00333B49" w:rsidRDefault="00333B49" w:rsidP="00A83D25">
      <w:pPr>
        <w:pStyle w:val="Akapitzlist"/>
        <w:numPr>
          <w:ilvl w:val="0"/>
          <w:numId w:val="4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Budynek jest wpisany do Gminnej Ewidencji Zabytków</w:t>
      </w:r>
    </w:p>
    <w:p w14:paraId="1D837D41" w14:textId="06535562" w:rsidR="00333B49" w:rsidRDefault="00333B49" w:rsidP="00333B49">
      <w:pPr>
        <w:rPr>
          <w:rFonts w:ascii="Arial" w:hAnsi="Arial" w:cs="Arial"/>
          <w:b/>
        </w:rPr>
      </w:pPr>
    </w:p>
    <w:p w14:paraId="4B4101FB" w14:textId="4C0874BB" w:rsidR="00333B49" w:rsidRPr="00333B49" w:rsidRDefault="00333B49" w:rsidP="00333B49">
      <w:pPr>
        <w:pStyle w:val="Akapitzlist"/>
        <w:ind w:hanging="7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Spis treści:</w:t>
      </w:r>
    </w:p>
    <w:p w14:paraId="17F5E0FD" w14:textId="77777777" w:rsidR="00333B49" w:rsidRDefault="00333B49" w:rsidP="00A83D25">
      <w:pPr>
        <w:pStyle w:val="Akapitzlist"/>
        <w:numPr>
          <w:ilvl w:val="0"/>
          <w:numId w:val="5"/>
        </w:numPr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Zakres zamówienia.</w:t>
      </w:r>
    </w:p>
    <w:p w14:paraId="4EC5057A" w14:textId="77777777" w:rsidR="00333B49" w:rsidRDefault="00333B49" w:rsidP="00A83D25">
      <w:pPr>
        <w:pStyle w:val="Akapitzlist"/>
        <w:numPr>
          <w:ilvl w:val="0"/>
          <w:numId w:val="5"/>
        </w:numPr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Zakres niezbędnych badań i sprawozdań wymaganych przez Zamawiającego.</w:t>
      </w:r>
    </w:p>
    <w:p w14:paraId="777002AB" w14:textId="77777777" w:rsidR="00333B49" w:rsidRDefault="00333B49" w:rsidP="00A83D25">
      <w:pPr>
        <w:pStyle w:val="Akapitzlist"/>
        <w:numPr>
          <w:ilvl w:val="0"/>
          <w:numId w:val="5"/>
        </w:numPr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Termin wykonania zamówienia, odbiór zamówienia. </w:t>
      </w:r>
    </w:p>
    <w:p w14:paraId="1F2342CC" w14:textId="77777777" w:rsidR="00333B49" w:rsidRDefault="00333B49" w:rsidP="00A83D25">
      <w:pPr>
        <w:pStyle w:val="Akapitzlist"/>
        <w:numPr>
          <w:ilvl w:val="0"/>
          <w:numId w:val="5"/>
        </w:numPr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Przewidywany przez Zamawiającego harmonogram płatności.</w:t>
      </w:r>
    </w:p>
    <w:p w14:paraId="26C65C82" w14:textId="77777777" w:rsidR="00333B49" w:rsidRDefault="00333B49" w:rsidP="00A83D25">
      <w:pPr>
        <w:pStyle w:val="Akapitzlist"/>
        <w:numPr>
          <w:ilvl w:val="0"/>
          <w:numId w:val="5"/>
        </w:numPr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Podstawa wykonania zamówienia.</w:t>
      </w:r>
    </w:p>
    <w:p w14:paraId="22D7BD3F" w14:textId="77777777" w:rsidR="00333B49" w:rsidRDefault="00333B49" w:rsidP="00A83D25">
      <w:pPr>
        <w:pStyle w:val="Akapitzlist"/>
        <w:numPr>
          <w:ilvl w:val="0"/>
          <w:numId w:val="5"/>
        </w:numPr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Opis stanu istniejącego.</w:t>
      </w:r>
    </w:p>
    <w:p w14:paraId="4983E171" w14:textId="77777777" w:rsidR="00333B49" w:rsidRDefault="00333B49" w:rsidP="00A83D25">
      <w:pPr>
        <w:pStyle w:val="Akapitzlist"/>
        <w:numPr>
          <w:ilvl w:val="0"/>
          <w:numId w:val="5"/>
        </w:numPr>
        <w:ind w:left="567" w:hanging="567"/>
        <w:rPr>
          <w:rFonts w:ascii="Arial" w:hAnsi="Arial" w:cs="Arial"/>
        </w:rPr>
      </w:pPr>
      <w:r>
        <w:rPr>
          <w:rFonts w:ascii="Arial" w:hAnsi="Arial" w:cs="Arial"/>
        </w:rPr>
        <w:t>Wymogi formalne dla Wykonawcy Ekspertyzy Technicznej będącej przedmiotem zamówienia.</w:t>
      </w:r>
    </w:p>
    <w:p w14:paraId="636C97CC" w14:textId="77777777" w:rsidR="00333B49" w:rsidRDefault="00333B49" w:rsidP="00A83D25">
      <w:pPr>
        <w:pStyle w:val="Akapitzlist"/>
        <w:numPr>
          <w:ilvl w:val="0"/>
          <w:numId w:val="5"/>
        </w:numPr>
        <w:ind w:left="567" w:hanging="567"/>
        <w:jc w:val="both"/>
        <w:rPr>
          <w:rFonts w:ascii="Arial" w:hAnsi="Arial" w:cs="Arial"/>
        </w:rPr>
      </w:pPr>
      <w:r>
        <w:rPr>
          <w:rFonts w:ascii="Arial" w:hAnsi="Arial" w:cs="Arial"/>
        </w:rPr>
        <w:t>Akty prawne.</w:t>
      </w:r>
    </w:p>
    <w:p w14:paraId="58084E97" w14:textId="77777777" w:rsidR="00333B49" w:rsidRDefault="00333B49" w:rsidP="00333B49">
      <w:pPr>
        <w:pStyle w:val="Akapitzlist"/>
        <w:ind w:left="567"/>
        <w:jc w:val="both"/>
        <w:rPr>
          <w:rFonts w:ascii="Arial" w:hAnsi="Arial" w:cs="Arial"/>
        </w:rPr>
      </w:pPr>
    </w:p>
    <w:p w14:paraId="2F10D984" w14:textId="77777777" w:rsidR="00333B49" w:rsidRDefault="00333B49" w:rsidP="00333B49">
      <w:pPr>
        <w:rPr>
          <w:rFonts w:ascii="Arial" w:hAnsi="Arial" w:cs="Arial"/>
          <w:b/>
        </w:rPr>
      </w:pPr>
    </w:p>
    <w:p w14:paraId="1797CFBA" w14:textId="0440D3A8" w:rsidR="00333B49" w:rsidRPr="00333B49" w:rsidRDefault="00333B49" w:rsidP="00A83D25">
      <w:pPr>
        <w:pStyle w:val="Akapitzlist"/>
        <w:numPr>
          <w:ilvl w:val="0"/>
          <w:numId w:val="3"/>
        </w:numPr>
        <w:tabs>
          <w:tab w:val="left" w:pos="709"/>
        </w:tabs>
        <w:ind w:left="426" w:hanging="426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Zakres zamówienia: </w:t>
      </w:r>
    </w:p>
    <w:p w14:paraId="0083CF76" w14:textId="62CD8C02" w:rsidR="00333B49" w:rsidRPr="002C5C08" w:rsidRDefault="00333B49" w:rsidP="002C5C08">
      <w:pPr>
        <w:pStyle w:val="Akapitzlist"/>
        <w:tabs>
          <w:tab w:val="left" w:pos="709"/>
        </w:tabs>
        <w:ind w:left="426" w:hanging="426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  <w:t>Wykonanie Ekspertyzy Technicznej dotyczącej wybranych balkonów                          i daszków wspornikowych nad wejściami do budynku:</w:t>
      </w:r>
    </w:p>
    <w:p w14:paraId="6D41E27E" w14:textId="77777777" w:rsidR="00333B49" w:rsidRDefault="00333B49" w:rsidP="00A83D25">
      <w:pPr>
        <w:pStyle w:val="Akapitzlist"/>
        <w:numPr>
          <w:ilvl w:val="0"/>
          <w:numId w:val="6"/>
        </w:numPr>
        <w:tabs>
          <w:tab w:val="left" w:pos="709"/>
        </w:tabs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 szt. balkonów </w:t>
      </w:r>
      <w:bookmarkStart w:id="0" w:name="_Hlk205196324"/>
      <w:r>
        <w:rPr>
          <w:rFonts w:ascii="Arial" w:hAnsi="Arial" w:cs="Arial"/>
        </w:rPr>
        <w:t>znajdujących się na elewacji północnej, nad wejściem głównym do Budynku Prokuratury Okręgowej w Warszawie przy ul. Chocimskiej 28                w Warszawie.</w:t>
      </w:r>
    </w:p>
    <w:p w14:paraId="139AFAA1" w14:textId="24A470AF" w:rsidR="00333B49" w:rsidRDefault="00333B49" w:rsidP="00A83D25">
      <w:pPr>
        <w:pStyle w:val="Akapitzlist"/>
        <w:numPr>
          <w:ilvl w:val="0"/>
          <w:numId w:val="6"/>
        </w:numPr>
        <w:tabs>
          <w:tab w:val="left" w:pos="426"/>
        </w:tabs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Dachu wspornikowego znajdującego się na elewacji północnej, </w:t>
      </w:r>
      <w:r>
        <w:rPr>
          <w:rFonts w:ascii="Arial" w:hAnsi="Arial" w:cs="Arial"/>
        </w:rPr>
        <w:br/>
        <w:t xml:space="preserve">nad wejściem głównym do Budynku Prokuratury Okręgowej w Warszawie  przy </w:t>
      </w:r>
      <w:r>
        <w:rPr>
          <w:rFonts w:ascii="Arial" w:hAnsi="Arial" w:cs="Arial"/>
        </w:rPr>
        <w:br/>
        <w:t>ul. Chocimskiej 28 w Warszawie.</w:t>
      </w:r>
    </w:p>
    <w:p w14:paraId="3B8DB9E5" w14:textId="77777777" w:rsidR="00333B49" w:rsidRDefault="00333B49" w:rsidP="00333B49">
      <w:pPr>
        <w:pStyle w:val="Akapitzlist"/>
        <w:tabs>
          <w:tab w:val="left" w:pos="709"/>
        </w:tabs>
        <w:ind w:left="426"/>
        <w:jc w:val="both"/>
        <w:rPr>
          <w:rFonts w:ascii="Arial" w:hAnsi="Arial" w:cs="Arial"/>
        </w:rPr>
      </w:pPr>
    </w:p>
    <w:p w14:paraId="47216400" w14:textId="6457C957" w:rsidR="00333B49" w:rsidRDefault="00333B49" w:rsidP="00333B49">
      <w:pPr>
        <w:pStyle w:val="Akapitzlist"/>
        <w:tabs>
          <w:tab w:val="left" w:pos="709"/>
        </w:tabs>
        <w:ind w:left="426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DA2E067" wp14:editId="19C2E1A9">
            <wp:extent cx="5733415" cy="7259320"/>
            <wp:effectExtent l="0" t="0" r="63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415" cy="725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14:paraId="67063DB9" w14:textId="77777777" w:rsidR="00333B49" w:rsidRDefault="00333B49" w:rsidP="00333B49">
      <w:pPr>
        <w:pStyle w:val="Akapitzlist"/>
        <w:tabs>
          <w:tab w:val="left" w:pos="709"/>
        </w:tabs>
        <w:ind w:left="426"/>
        <w:jc w:val="both"/>
        <w:rPr>
          <w:rFonts w:ascii="Arial" w:hAnsi="Arial" w:cs="Arial"/>
        </w:rPr>
      </w:pPr>
    </w:p>
    <w:p w14:paraId="757AC75B" w14:textId="77777777" w:rsidR="00333B49" w:rsidRDefault="00333B49" w:rsidP="00333B49">
      <w:pPr>
        <w:pStyle w:val="Akapitzlist"/>
        <w:tabs>
          <w:tab w:val="left" w:pos="709"/>
        </w:tabs>
        <w:ind w:left="426"/>
        <w:jc w:val="both"/>
        <w:rPr>
          <w:rFonts w:ascii="Arial" w:hAnsi="Arial" w:cs="Arial"/>
        </w:rPr>
      </w:pPr>
    </w:p>
    <w:p w14:paraId="023EF682" w14:textId="77777777" w:rsidR="00333B49" w:rsidRDefault="00333B49" w:rsidP="00333B49">
      <w:pPr>
        <w:pStyle w:val="Akapitzlist"/>
        <w:tabs>
          <w:tab w:val="left" w:pos="709"/>
        </w:tabs>
        <w:ind w:left="426"/>
        <w:jc w:val="both"/>
        <w:rPr>
          <w:rFonts w:ascii="Arial" w:hAnsi="Arial" w:cs="Arial"/>
        </w:rPr>
      </w:pPr>
    </w:p>
    <w:p w14:paraId="448383DC" w14:textId="77777777" w:rsidR="00333B49" w:rsidRDefault="00333B49" w:rsidP="00333B49">
      <w:pPr>
        <w:pStyle w:val="Akapitzlist"/>
        <w:tabs>
          <w:tab w:val="left" w:pos="709"/>
        </w:tabs>
        <w:ind w:left="426"/>
        <w:jc w:val="center"/>
        <w:rPr>
          <w:rFonts w:ascii="Arial" w:hAnsi="Arial" w:cs="Arial"/>
        </w:rPr>
      </w:pPr>
    </w:p>
    <w:p w14:paraId="04667654" w14:textId="02A8AD05" w:rsidR="00333B49" w:rsidRDefault="00333B49" w:rsidP="00333B49">
      <w:pPr>
        <w:pStyle w:val="Akapitzlist"/>
        <w:tabs>
          <w:tab w:val="left" w:pos="709"/>
        </w:tabs>
        <w:ind w:left="426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C87BB03" wp14:editId="1F9DC559">
            <wp:extent cx="4465320" cy="8106410"/>
            <wp:effectExtent l="0" t="0" r="0" b="889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5320" cy="810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6321B" w14:textId="77777777" w:rsidR="00333B49" w:rsidRDefault="00333B49" w:rsidP="00333B49">
      <w:pPr>
        <w:jc w:val="both"/>
        <w:rPr>
          <w:rFonts w:ascii="Arial" w:hAnsi="Arial" w:cs="Arial"/>
        </w:rPr>
      </w:pPr>
    </w:p>
    <w:p w14:paraId="594D1B7C" w14:textId="77777777" w:rsidR="00333B49" w:rsidRDefault="00333B49" w:rsidP="00333B49">
      <w:pPr>
        <w:jc w:val="both"/>
        <w:rPr>
          <w:rFonts w:ascii="Arial" w:hAnsi="Arial" w:cs="Arial"/>
        </w:rPr>
      </w:pPr>
    </w:p>
    <w:p w14:paraId="7E24508A" w14:textId="0B61B075" w:rsidR="00333B49" w:rsidRDefault="00333B49" w:rsidP="00333B49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2E1E5C00" wp14:editId="062D1A96">
            <wp:extent cx="5733415" cy="7960360"/>
            <wp:effectExtent l="0" t="0" r="635" b="254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415" cy="796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2BEEF" w14:textId="77777777" w:rsidR="00333B49" w:rsidRDefault="00333B49" w:rsidP="00333B49">
      <w:pPr>
        <w:pStyle w:val="Akapitzlist"/>
        <w:ind w:left="426"/>
        <w:jc w:val="both"/>
        <w:rPr>
          <w:rFonts w:ascii="Arial" w:hAnsi="Arial" w:cs="Arial"/>
        </w:rPr>
      </w:pPr>
    </w:p>
    <w:p w14:paraId="7FD3B9F3" w14:textId="77777777" w:rsidR="00333B49" w:rsidRDefault="00333B49" w:rsidP="00333B49">
      <w:pPr>
        <w:pStyle w:val="Akapitzlist"/>
        <w:ind w:left="426"/>
        <w:jc w:val="both"/>
        <w:rPr>
          <w:rFonts w:ascii="Arial" w:hAnsi="Arial" w:cs="Arial"/>
        </w:rPr>
      </w:pPr>
    </w:p>
    <w:p w14:paraId="7891AB64" w14:textId="77777777" w:rsidR="00333B49" w:rsidRDefault="00333B49" w:rsidP="00333B49">
      <w:pPr>
        <w:pStyle w:val="Akapitzlist"/>
        <w:ind w:left="426"/>
        <w:jc w:val="both"/>
        <w:rPr>
          <w:rFonts w:ascii="Arial" w:hAnsi="Arial" w:cs="Arial"/>
        </w:rPr>
      </w:pPr>
    </w:p>
    <w:p w14:paraId="646F17E1" w14:textId="77777777" w:rsidR="00333B49" w:rsidRPr="00333B49" w:rsidRDefault="00333B49" w:rsidP="00333B49">
      <w:pPr>
        <w:jc w:val="both"/>
        <w:rPr>
          <w:rFonts w:ascii="Arial" w:hAnsi="Arial" w:cs="Arial"/>
        </w:rPr>
      </w:pPr>
    </w:p>
    <w:p w14:paraId="14F3F4E6" w14:textId="028109D6" w:rsidR="00333B49" w:rsidRDefault="00333B49" w:rsidP="00A83D25">
      <w:pPr>
        <w:pStyle w:val="Akapitzlist"/>
        <w:numPr>
          <w:ilvl w:val="0"/>
          <w:numId w:val="6"/>
        </w:numPr>
        <w:tabs>
          <w:tab w:val="left" w:pos="709"/>
        </w:tabs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1 szt. daszka wspornikowego znajdującego się na elewacji zachodniej, </w:t>
      </w:r>
      <w:r>
        <w:rPr>
          <w:rFonts w:ascii="Arial" w:hAnsi="Arial" w:cs="Arial"/>
        </w:rPr>
        <w:br/>
        <w:t xml:space="preserve">nad wejściem do budynku Prokuratury  Okręgowej w Warszawie przy </w:t>
      </w:r>
      <w:r>
        <w:rPr>
          <w:rFonts w:ascii="Arial" w:hAnsi="Arial" w:cs="Arial"/>
        </w:rPr>
        <w:br/>
        <w:t>ul. Chocimskiej 28 w Warszawie od strony dziedzińca/parkingu.</w:t>
      </w:r>
    </w:p>
    <w:p w14:paraId="6E06CD14" w14:textId="77777777" w:rsidR="00333B49" w:rsidRDefault="00333B49" w:rsidP="00333B49">
      <w:pPr>
        <w:pStyle w:val="Akapitzlist"/>
        <w:tabs>
          <w:tab w:val="left" w:pos="709"/>
        </w:tabs>
        <w:ind w:left="426"/>
        <w:jc w:val="center"/>
        <w:rPr>
          <w:rFonts w:ascii="Arial" w:hAnsi="Arial" w:cs="Arial"/>
        </w:rPr>
      </w:pPr>
    </w:p>
    <w:p w14:paraId="15F67AF2" w14:textId="786DF39E" w:rsidR="00333B49" w:rsidRDefault="00333B49" w:rsidP="00333B49">
      <w:pPr>
        <w:pStyle w:val="Akapitzlist"/>
        <w:tabs>
          <w:tab w:val="left" w:pos="709"/>
        </w:tabs>
        <w:ind w:left="426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DBC33DB" wp14:editId="7422DC65">
            <wp:extent cx="5733415" cy="7640320"/>
            <wp:effectExtent l="0" t="0" r="63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415" cy="764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74100" w14:textId="77777777" w:rsidR="00333B49" w:rsidRDefault="00333B49" w:rsidP="00333B49">
      <w:pPr>
        <w:pStyle w:val="Akapitzlist"/>
        <w:tabs>
          <w:tab w:val="left" w:pos="709"/>
        </w:tabs>
        <w:ind w:left="862" w:hanging="295"/>
        <w:rPr>
          <w:rFonts w:ascii="Arial" w:hAnsi="Arial" w:cs="Arial"/>
        </w:rPr>
      </w:pPr>
    </w:p>
    <w:p w14:paraId="7BE5617B" w14:textId="77777777" w:rsidR="00333B49" w:rsidRDefault="00333B49" w:rsidP="00333B49">
      <w:pPr>
        <w:pStyle w:val="Akapitzlist"/>
        <w:tabs>
          <w:tab w:val="left" w:pos="709"/>
        </w:tabs>
        <w:ind w:left="862" w:hanging="295"/>
        <w:rPr>
          <w:rFonts w:ascii="Arial" w:hAnsi="Arial" w:cs="Arial"/>
          <w:b/>
        </w:rPr>
      </w:pPr>
    </w:p>
    <w:p w14:paraId="29D9ACA3" w14:textId="77777777" w:rsidR="00333B49" w:rsidRDefault="00333B49" w:rsidP="00333B49">
      <w:pPr>
        <w:pStyle w:val="Akapitzlist"/>
        <w:tabs>
          <w:tab w:val="left" w:pos="709"/>
        </w:tabs>
        <w:ind w:left="862" w:hanging="295"/>
        <w:rPr>
          <w:rFonts w:ascii="Arial" w:hAnsi="Arial" w:cs="Arial"/>
          <w:b/>
        </w:rPr>
      </w:pPr>
    </w:p>
    <w:p w14:paraId="1EC0B3EC" w14:textId="77777777" w:rsidR="00333B49" w:rsidRDefault="00333B49" w:rsidP="00A83D25">
      <w:pPr>
        <w:pStyle w:val="Akapitzlist"/>
        <w:numPr>
          <w:ilvl w:val="0"/>
          <w:numId w:val="3"/>
        </w:numPr>
        <w:ind w:left="709" w:hanging="425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Zakres niezbędnych badań i sprawozdań wymaganych przez Zmawiającego</w:t>
      </w:r>
    </w:p>
    <w:p w14:paraId="61C31BE1" w14:textId="77777777" w:rsidR="00333B49" w:rsidRDefault="00333B49" w:rsidP="002C5C08">
      <w:pPr>
        <w:numPr>
          <w:ilvl w:val="0"/>
          <w:numId w:val="7"/>
        </w:numPr>
        <w:shd w:val="clear" w:color="auto" w:fill="FFFFFF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Sprawdzenie stopnia skorodowania betonu płyt balkonowych i daszków wspornikowych (dla każdego badanego balkonu i daszka).</w:t>
      </w:r>
    </w:p>
    <w:p w14:paraId="15117AF4" w14:textId="4B5BE5BA" w:rsid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Sprawdzenie stopnia skorodowania zbrojenia w płytach balkonowych </w:t>
      </w:r>
      <w:r>
        <w:rPr>
          <w:rFonts w:ascii="Arial" w:hAnsi="Arial" w:cs="Arial"/>
          <w:color w:val="000000"/>
        </w:rPr>
        <w:br/>
        <w:t>(dla każdego badanego balkonu i daszka).</w:t>
      </w:r>
    </w:p>
    <w:p w14:paraId="5AA6B1EA" w14:textId="77777777" w:rsid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Pomiar potencjałów korozyjnych zbrojenia płyt balkonowych (dla każdego badanego balkonu i daszka).</w:t>
      </w:r>
    </w:p>
    <w:p w14:paraId="48043E97" w14:textId="50AB2615" w:rsid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Pobranie próbek betonu w celu zbadania </w:t>
      </w:r>
      <w:proofErr w:type="spellStart"/>
      <w:r>
        <w:rPr>
          <w:rFonts w:ascii="Arial" w:hAnsi="Arial" w:cs="Arial"/>
          <w:color w:val="000000"/>
        </w:rPr>
        <w:t>pH</w:t>
      </w:r>
      <w:proofErr w:type="spellEnd"/>
      <w:r>
        <w:rPr>
          <w:rFonts w:ascii="Arial" w:hAnsi="Arial" w:cs="Arial"/>
          <w:color w:val="000000"/>
        </w:rPr>
        <w:t xml:space="preserve"> otuliny (badanie </w:t>
      </w:r>
      <w:proofErr w:type="spellStart"/>
      <w:r>
        <w:rPr>
          <w:rFonts w:ascii="Arial" w:hAnsi="Arial" w:cs="Arial"/>
          <w:color w:val="000000"/>
        </w:rPr>
        <w:t>ph</w:t>
      </w:r>
      <w:proofErr w:type="spellEnd"/>
      <w:r>
        <w:rPr>
          <w:rFonts w:ascii="Arial" w:hAnsi="Arial" w:cs="Arial"/>
          <w:color w:val="000000"/>
        </w:rPr>
        <w:t xml:space="preserve">-metrem) </w:t>
      </w:r>
      <w:r>
        <w:rPr>
          <w:rFonts w:ascii="Arial" w:hAnsi="Arial" w:cs="Arial"/>
          <w:color w:val="000000"/>
        </w:rPr>
        <w:br/>
        <w:t>oraz zawartości chlorków metodą miareczkowania (dla każdego badanego balkonu i daszka).</w:t>
      </w:r>
    </w:p>
    <w:p w14:paraId="65E205DD" w14:textId="77777777" w:rsid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Sprawdzenie wytrzymałości betonu na ściskanie metodami </w:t>
      </w:r>
      <w:proofErr w:type="spellStart"/>
      <w:r>
        <w:rPr>
          <w:rFonts w:ascii="Arial" w:hAnsi="Arial" w:cs="Arial"/>
          <w:color w:val="000000"/>
        </w:rPr>
        <w:t>sklerometrycznymi</w:t>
      </w:r>
      <w:proofErr w:type="spellEnd"/>
      <w:r>
        <w:rPr>
          <w:rFonts w:ascii="Arial" w:hAnsi="Arial" w:cs="Arial"/>
          <w:color w:val="000000"/>
        </w:rPr>
        <w:t xml:space="preserve"> </w:t>
      </w:r>
      <w:bookmarkStart w:id="1" w:name="_Hlk205200914"/>
      <w:r>
        <w:rPr>
          <w:rFonts w:ascii="Arial" w:hAnsi="Arial" w:cs="Arial"/>
          <w:color w:val="000000"/>
        </w:rPr>
        <w:t>(dla każdego badanego balkonu i daszka).</w:t>
      </w:r>
      <w:bookmarkEnd w:id="1"/>
    </w:p>
    <w:p w14:paraId="2B07D56A" w14:textId="50E0D449" w:rsid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Dokładne skanowanie płyt balkonowych w celu określenia grubości otuliny </w:t>
      </w:r>
      <w:r>
        <w:rPr>
          <w:rFonts w:ascii="Arial" w:hAnsi="Arial" w:cs="Arial"/>
          <w:color w:val="000000"/>
        </w:rPr>
        <w:br/>
        <w:t>i średnicy istniejącego zbrojenia (dla każdego badanego balkonu i daszka).</w:t>
      </w:r>
    </w:p>
    <w:p w14:paraId="66930D16" w14:textId="5C3CDA7F" w:rsid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Wykonanie odkrywek zbrojenia w celu ustalenia klasy/gatunku stali </w:t>
      </w:r>
      <w:r>
        <w:rPr>
          <w:rFonts w:ascii="Arial" w:hAnsi="Arial" w:cs="Arial"/>
          <w:color w:val="000000"/>
        </w:rPr>
        <w:br/>
        <w:t>(dla każdego badanego balkonu i daszka).</w:t>
      </w:r>
    </w:p>
    <w:p w14:paraId="3269ED12" w14:textId="77777777" w:rsid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Wykonanie prac naprawczych warstw, elementów balkonów i daszków uszkodzonych w trakcie prowadzenia prac odkrywkowych.</w:t>
      </w:r>
    </w:p>
    <w:p w14:paraId="24B88A7B" w14:textId="77777777" w:rsid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Sprawdzenie – poprzez przewiert kontrolny – możliwości zakotwienia nowego zbrojenia w wieńcu i płycie stropowej wraz z określeniem wymaganej długości zakotwienia.</w:t>
      </w:r>
    </w:p>
    <w:p w14:paraId="56A55A56" w14:textId="77777777" w:rsid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Wykonanie obliczeń sprawdzających nośność istniejących płyt balkonowych.</w:t>
      </w:r>
    </w:p>
    <w:p w14:paraId="2087844A" w14:textId="25971C25" w:rsid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W przypadku konieczności wykonania wzmocnienia konstrukcji balkonów </w:t>
      </w:r>
      <w:r>
        <w:rPr>
          <w:rFonts w:ascii="Arial" w:hAnsi="Arial" w:cs="Arial"/>
          <w:color w:val="000000"/>
        </w:rPr>
        <w:br/>
        <w:t xml:space="preserve">i daszków wspornikowych, opracowanie technologii wzmocnienia wraz ze szczegółowym opisem prac </w:t>
      </w:r>
      <w:proofErr w:type="spellStart"/>
      <w:r>
        <w:rPr>
          <w:rFonts w:ascii="Arial" w:hAnsi="Arial" w:cs="Arial"/>
          <w:color w:val="000000"/>
        </w:rPr>
        <w:t>wzmocnieniowych</w:t>
      </w:r>
      <w:proofErr w:type="spellEnd"/>
      <w:r>
        <w:rPr>
          <w:rFonts w:ascii="Arial" w:hAnsi="Arial" w:cs="Arial"/>
          <w:color w:val="000000"/>
        </w:rPr>
        <w:t>.</w:t>
      </w:r>
    </w:p>
    <w:p w14:paraId="0EAF546C" w14:textId="24B7A104" w:rsidR="00333B49" w:rsidRPr="00333B49" w:rsidRDefault="00333B49" w:rsidP="00A83D25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Sporządzenie wniosków, zaleceń końcowych oraz technologii naprawy.</w:t>
      </w:r>
    </w:p>
    <w:p w14:paraId="65858744" w14:textId="4AF932CE" w:rsidR="00333B49" w:rsidRPr="00333B49" w:rsidRDefault="00333B49" w:rsidP="00A83D25">
      <w:pPr>
        <w:pStyle w:val="Akapitzlist"/>
        <w:numPr>
          <w:ilvl w:val="0"/>
          <w:numId w:val="3"/>
        </w:numPr>
        <w:ind w:left="426" w:hanging="426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Termin wykonania, odbiór zamówienia </w:t>
      </w:r>
    </w:p>
    <w:p w14:paraId="4EA32E1E" w14:textId="77777777" w:rsidR="00333B49" w:rsidRDefault="00333B49" w:rsidP="00A83D25">
      <w:pPr>
        <w:pStyle w:val="Akapitzlist"/>
        <w:numPr>
          <w:ilvl w:val="0"/>
          <w:numId w:val="2"/>
        </w:numPr>
        <w:ind w:left="426" w:right="9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Ekspertyzę techniczną należy wykonać w ciągu </w:t>
      </w:r>
      <w:r w:rsidRPr="002C5C08">
        <w:rPr>
          <w:rFonts w:ascii="Arial" w:hAnsi="Arial" w:cs="Arial"/>
          <w:b/>
        </w:rPr>
        <w:t>28 dni od podpisania umowy.</w:t>
      </w:r>
    </w:p>
    <w:p w14:paraId="652D1CBF" w14:textId="77777777" w:rsidR="00333B49" w:rsidRPr="002C5C08" w:rsidRDefault="00333B49" w:rsidP="00A83D25">
      <w:pPr>
        <w:numPr>
          <w:ilvl w:val="0"/>
          <w:numId w:val="2"/>
        </w:numPr>
        <w:ind w:left="426" w:hanging="426"/>
        <w:contextualSpacing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Podstawą do wystawienia przez Wykonawcę faktury rozliczeniowej za wykonanie Ekspertyzy Technicznej będzie podpisany przez Zamawiającego </w:t>
      </w:r>
      <w:r w:rsidRPr="002C5C08">
        <w:rPr>
          <w:rFonts w:ascii="Arial" w:hAnsi="Arial" w:cs="Arial"/>
          <w:b/>
        </w:rPr>
        <w:t>protokół odbioru bez uwag.</w:t>
      </w:r>
    </w:p>
    <w:p w14:paraId="0EB4C227" w14:textId="77777777" w:rsidR="00333B49" w:rsidRDefault="00333B49" w:rsidP="00A83D25">
      <w:pPr>
        <w:numPr>
          <w:ilvl w:val="0"/>
          <w:numId w:val="2"/>
        </w:numPr>
        <w:ind w:left="426" w:hanging="426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Odbiór zostanie zrealizowany w ciągu </w:t>
      </w:r>
      <w:r w:rsidRPr="002C5C08">
        <w:rPr>
          <w:rFonts w:ascii="Arial" w:hAnsi="Arial" w:cs="Arial"/>
          <w:b/>
        </w:rPr>
        <w:t>14 dni</w:t>
      </w:r>
      <w:r>
        <w:rPr>
          <w:rFonts w:ascii="Arial" w:hAnsi="Arial" w:cs="Arial"/>
        </w:rPr>
        <w:t xml:space="preserve"> od momentu dostarczenia                              przedmiotu zamówienia do siedziby Zamawiającego.</w:t>
      </w:r>
    </w:p>
    <w:p w14:paraId="478901D2" w14:textId="05349915" w:rsidR="00333B49" w:rsidRPr="002C5C08" w:rsidRDefault="00333B49" w:rsidP="00A83D25">
      <w:pPr>
        <w:numPr>
          <w:ilvl w:val="0"/>
          <w:numId w:val="2"/>
        </w:numPr>
        <w:ind w:left="426" w:hanging="426"/>
        <w:contextualSpacing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W przypadku zgłoszenia zasadnych uwag do przedmiotu zamówienia przez Zamawiającego, Zamawiający wyznaczy Wykonawcy termin na wprowadzenie zmian w Ekspertyzie Technicznej, </w:t>
      </w:r>
      <w:r w:rsidRPr="002C5C08">
        <w:rPr>
          <w:rFonts w:ascii="Arial" w:hAnsi="Arial" w:cs="Arial"/>
          <w:b/>
        </w:rPr>
        <w:t>nie krótszy niż 7</w:t>
      </w:r>
      <w:r w:rsidR="002C5C08">
        <w:rPr>
          <w:rFonts w:ascii="Arial" w:hAnsi="Arial" w:cs="Arial"/>
          <w:b/>
        </w:rPr>
        <w:t xml:space="preserve"> </w:t>
      </w:r>
      <w:r w:rsidRPr="002C5C08">
        <w:rPr>
          <w:rFonts w:ascii="Arial" w:hAnsi="Arial" w:cs="Arial"/>
          <w:b/>
        </w:rPr>
        <w:t>dni.</w:t>
      </w:r>
    </w:p>
    <w:p w14:paraId="20A8B401" w14:textId="77777777" w:rsidR="00333B49" w:rsidRPr="002C5C08" w:rsidRDefault="00333B49" w:rsidP="00333B49">
      <w:pPr>
        <w:rPr>
          <w:rFonts w:ascii="Arial" w:hAnsi="Arial" w:cs="Arial"/>
          <w:b/>
        </w:rPr>
      </w:pPr>
    </w:p>
    <w:p w14:paraId="55922554" w14:textId="26D15E01" w:rsidR="00333B49" w:rsidRPr="00333B49" w:rsidRDefault="00333B49" w:rsidP="00A83D25">
      <w:pPr>
        <w:pStyle w:val="Akapitzlist"/>
        <w:numPr>
          <w:ilvl w:val="0"/>
          <w:numId w:val="3"/>
        </w:numPr>
        <w:ind w:left="426" w:hanging="426"/>
        <w:rPr>
          <w:rFonts w:ascii="Arial" w:hAnsi="Arial" w:cs="Arial"/>
          <w:b/>
        </w:rPr>
      </w:pPr>
      <w:r>
        <w:rPr>
          <w:rFonts w:ascii="Arial" w:hAnsi="Arial" w:cs="Arial"/>
          <w:b/>
        </w:rPr>
        <w:t>Przewidywany przez Zamawiającego harmonogram płatności</w:t>
      </w:r>
    </w:p>
    <w:p w14:paraId="62AEDA50" w14:textId="77777777" w:rsidR="00333B49" w:rsidRDefault="00333B49" w:rsidP="00A83D25">
      <w:pPr>
        <w:numPr>
          <w:ilvl w:val="0"/>
          <w:numId w:val="8"/>
        </w:numPr>
        <w:ind w:left="426" w:hanging="426"/>
        <w:contextualSpacing/>
        <w:rPr>
          <w:rFonts w:ascii="Arial" w:hAnsi="Arial" w:cs="Arial"/>
        </w:rPr>
      </w:pPr>
      <w:r>
        <w:rPr>
          <w:rFonts w:ascii="Arial" w:hAnsi="Arial" w:cs="Arial"/>
        </w:rPr>
        <w:t>100 % ceny po odbiorze przez Zamawiającego prac remontowo budowlanych będących przedmiotem zamówienia.</w:t>
      </w:r>
    </w:p>
    <w:p w14:paraId="741B008D" w14:textId="77777777" w:rsidR="00333B49" w:rsidRPr="00333B49" w:rsidRDefault="00333B49" w:rsidP="00333B49">
      <w:pPr>
        <w:rPr>
          <w:rFonts w:ascii="Arial" w:hAnsi="Arial" w:cs="Arial"/>
        </w:rPr>
      </w:pPr>
    </w:p>
    <w:p w14:paraId="1F4BA7F8" w14:textId="015A8B19" w:rsidR="00333B49" w:rsidRPr="00333B49" w:rsidRDefault="00333B49" w:rsidP="00A83D25">
      <w:pPr>
        <w:pStyle w:val="Akapitzlist"/>
        <w:numPr>
          <w:ilvl w:val="0"/>
          <w:numId w:val="3"/>
        </w:numPr>
        <w:ind w:left="426" w:hanging="426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Podstawa wykonania zamówienia</w:t>
      </w:r>
    </w:p>
    <w:p w14:paraId="34778F64" w14:textId="77777777" w:rsidR="00333B49" w:rsidRDefault="00333B49" w:rsidP="00A83D25">
      <w:pPr>
        <w:pStyle w:val="Akapitzlist"/>
        <w:numPr>
          <w:ilvl w:val="0"/>
          <w:numId w:val="9"/>
        </w:numPr>
        <w:ind w:left="426" w:hanging="426"/>
        <w:jc w:val="both"/>
        <w:rPr>
          <w:rFonts w:ascii="Arial" w:hAnsi="Arial" w:cs="Arial"/>
        </w:rPr>
      </w:pPr>
      <w:bookmarkStart w:id="2" w:name="_Hlk205198534"/>
      <w:r>
        <w:rPr>
          <w:rFonts w:ascii="Arial" w:hAnsi="Arial" w:cs="Arial"/>
        </w:rPr>
        <w:t>Inwentaryzacja architektoniczno-budowlana.</w:t>
      </w:r>
    </w:p>
    <w:bookmarkEnd w:id="2"/>
    <w:p w14:paraId="69C4AEF1" w14:textId="77777777" w:rsidR="00333B49" w:rsidRDefault="00333B49" w:rsidP="00A83D25">
      <w:pPr>
        <w:pStyle w:val="Akapitzlist"/>
        <w:numPr>
          <w:ilvl w:val="0"/>
          <w:numId w:val="9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Obowiązujące przepisy, w tym wymogi ustawy Prawo budowlane oraz obowiązujące normy, akty wykonawcze do ustawy Prawo budowlane i Prawo zamówień publicznych oraz zasady wiedzy technicznej.</w:t>
      </w:r>
    </w:p>
    <w:p w14:paraId="3978358F" w14:textId="77777777" w:rsidR="00333B49" w:rsidRDefault="00333B49" w:rsidP="00333B49">
      <w:pPr>
        <w:rPr>
          <w:rFonts w:ascii="Arial" w:hAnsi="Arial" w:cs="Arial"/>
          <w:b/>
        </w:rPr>
      </w:pPr>
    </w:p>
    <w:p w14:paraId="59E664A7" w14:textId="4FFD5744" w:rsidR="00333B49" w:rsidRPr="00333B49" w:rsidRDefault="00333B49" w:rsidP="00A83D25">
      <w:pPr>
        <w:pStyle w:val="Akapitzlist"/>
        <w:numPr>
          <w:ilvl w:val="0"/>
          <w:numId w:val="3"/>
        </w:numPr>
        <w:ind w:left="426" w:hanging="426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Opis stanu istniejącego</w:t>
      </w:r>
    </w:p>
    <w:p w14:paraId="6478C741" w14:textId="6017CE51" w:rsidR="00333B49" w:rsidRPr="00333B49" w:rsidRDefault="00333B49" w:rsidP="00A83D25">
      <w:pPr>
        <w:pStyle w:val="Akapitzlist"/>
        <w:numPr>
          <w:ilvl w:val="0"/>
          <w:numId w:val="10"/>
        </w:numPr>
        <w:ind w:left="426" w:hanging="426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prawny do nieruchomości</w:t>
      </w:r>
    </w:p>
    <w:p w14:paraId="0880F1BE" w14:textId="77777777" w:rsidR="00333B49" w:rsidRDefault="00333B49" w:rsidP="00333B49">
      <w:pPr>
        <w:pStyle w:val="Akapitzlist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Obiekt przy ul. Chocimskiej 28 w Warszawie jest własnością Skarbu Państwa                i znajduje się w trwałym zarządzie Prokuratury Okręgowej w Warszawie. </w:t>
      </w:r>
    </w:p>
    <w:p w14:paraId="55C6B36E" w14:textId="77777777" w:rsidR="00333B49" w:rsidRDefault="00333B49" w:rsidP="00333B49">
      <w:pPr>
        <w:pStyle w:val="Akapitzlist"/>
        <w:rPr>
          <w:rFonts w:ascii="Arial" w:hAnsi="Arial" w:cs="Arial"/>
          <w:b/>
        </w:rPr>
      </w:pPr>
    </w:p>
    <w:p w14:paraId="6808313A" w14:textId="0721CEEF" w:rsidR="00333B49" w:rsidRDefault="00333B49" w:rsidP="00A83D25">
      <w:pPr>
        <w:pStyle w:val="Akapitzlist"/>
        <w:numPr>
          <w:ilvl w:val="0"/>
          <w:numId w:val="10"/>
        </w:numPr>
        <w:ind w:left="426" w:hanging="426"/>
        <w:rPr>
          <w:rFonts w:ascii="Arial" w:hAnsi="Arial" w:cs="Arial"/>
          <w:b/>
        </w:rPr>
      </w:pPr>
      <w:r>
        <w:rPr>
          <w:rFonts w:ascii="Arial" w:hAnsi="Arial" w:cs="Arial"/>
          <w:b/>
        </w:rPr>
        <w:t>Charakterystyka stanu istniejącego</w:t>
      </w:r>
    </w:p>
    <w:p w14:paraId="370C6DEF" w14:textId="77777777" w:rsidR="00333B49" w:rsidRPr="00333B49" w:rsidRDefault="00333B49" w:rsidP="00333B49">
      <w:pPr>
        <w:pStyle w:val="Akapitzlist"/>
        <w:ind w:left="426"/>
        <w:rPr>
          <w:rFonts w:ascii="Arial" w:hAnsi="Arial" w:cs="Arial"/>
          <w:b/>
        </w:rPr>
      </w:pPr>
    </w:p>
    <w:p w14:paraId="1D557AAE" w14:textId="1DBBC589" w:rsidR="00333B49" w:rsidRDefault="00333B49" w:rsidP="00333B49">
      <w:pPr>
        <w:pStyle w:val="Akapitzlist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Balkony pokryte są płytkami </w:t>
      </w:r>
      <w:proofErr w:type="spellStart"/>
      <w:r>
        <w:rPr>
          <w:rFonts w:ascii="Arial" w:hAnsi="Arial" w:cs="Arial"/>
        </w:rPr>
        <w:t>gresowymi</w:t>
      </w:r>
      <w:proofErr w:type="spellEnd"/>
      <w:r>
        <w:rPr>
          <w:rFonts w:ascii="Arial" w:hAnsi="Arial" w:cs="Arial"/>
        </w:rPr>
        <w:t>, pod płytkami znajduje się warstwa szlichty i izolacji przeciw-wodnej. Na krawędziach płyt zamontowane są obróbki blacharskie. Na balkonie nad wejściem głównym na II p</w:t>
      </w:r>
      <w:r w:rsidR="002C5C08">
        <w:rPr>
          <w:rFonts w:ascii="Arial" w:hAnsi="Arial" w:cs="Arial"/>
        </w:rPr>
        <w:t xml:space="preserve">iętrze </w:t>
      </w:r>
      <w:r>
        <w:rPr>
          <w:rFonts w:ascii="Arial" w:hAnsi="Arial" w:cs="Arial"/>
        </w:rPr>
        <w:t>ustawiona jest jednostka zewnętrzna klimatyzacji</w:t>
      </w:r>
    </w:p>
    <w:p w14:paraId="73501B4E" w14:textId="20D5717A" w:rsidR="00333B49" w:rsidRDefault="00333B49" w:rsidP="00333B49">
      <w:pPr>
        <w:pStyle w:val="Akapitzlist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Balkony przewidziane są do remontu. Przewidziano wymianę wszystkich warstw wykończeniowych, demontaż istniejących barier, wykonanie nowego zabezpieczenia antykorozyjnego na barierach, montaż barier po remoncie </w:t>
      </w:r>
      <w:r>
        <w:rPr>
          <w:rFonts w:ascii="Arial" w:hAnsi="Arial" w:cs="Arial"/>
        </w:rPr>
        <w:br/>
        <w:t xml:space="preserve">i wykonanie nowych warstw izolacyjno-wykończeniowych. </w:t>
      </w:r>
    </w:p>
    <w:p w14:paraId="63348515" w14:textId="5B3362C1" w:rsidR="00333B49" w:rsidRDefault="00333B49" w:rsidP="00333B49">
      <w:pPr>
        <w:pStyle w:val="Akapitzlist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Dach nad wejściem głównym i daszek nad wejściem od strony dziedzińca od góry pokryte są papą, pod papą znajduje się szlichta spadkowa</w:t>
      </w:r>
      <w:r w:rsidR="002C5C08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a krawędzie </w:t>
      </w:r>
      <w:r w:rsidR="002C5C08">
        <w:rPr>
          <w:rFonts w:ascii="Arial" w:hAnsi="Arial" w:cs="Arial"/>
        </w:rPr>
        <w:br/>
      </w:r>
      <w:r>
        <w:rPr>
          <w:rFonts w:ascii="Arial" w:hAnsi="Arial" w:cs="Arial"/>
        </w:rPr>
        <w:t>są obrobione obróbkami blacharskimi.</w:t>
      </w:r>
    </w:p>
    <w:p w14:paraId="70E2594F" w14:textId="77777777" w:rsidR="00333B49" w:rsidRDefault="00333B49" w:rsidP="00333B49">
      <w:pPr>
        <w:pStyle w:val="Akapitzlist"/>
        <w:jc w:val="both"/>
        <w:rPr>
          <w:rFonts w:ascii="Arial" w:hAnsi="Arial" w:cs="Arial"/>
          <w:b/>
        </w:rPr>
      </w:pPr>
    </w:p>
    <w:p w14:paraId="42EB2231" w14:textId="72E22BC2" w:rsidR="00333B49" w:rsidRDefault="00333B49" w:rsidP="00A83D25">
      <w:pPr>
        <w:pStyle w:val="Akapitzlist"/>
        <w:numPr>
          <w:ilvl w:val="0"/>
          <w:numId w:val="10"/>
        </w:numPr>
        <w:ind w:left="426" w:hanging="426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Dostępna dokumentacja </w:t>
      </w:r>
    </w:p>
    <w:p w14:paraId="69B5ABAF" w14:textId="77777777" w:rsidR="00333B49" w:rsidRPr="00333B49" w:rsidRDefault="00333B49" w:rsidP="00333B49">
      <w:pPr>
        <w:pStyle w:val="Akapitzlist"/>
        <w:ind w:left="426"/>
        <w:rPr>
          <w:rFonts w:ascii="Arial" w:hAnsi="Arial" w:cs="Arial"/>
          <w:b/>
        </w:rPr>
      </w:pPr>
    </w:p>
    <w:p w14:paraId="518B85DF" w14:textId="54AFCC6D" w:rsidR="00333B49" w:rsidRDefault="00333B49" w:rsidP="002C5C08">
      <w:pPr>
        <w:pStyle w:val="Akapitzlist"/>
        <w:spacing w:after="200" w:line="276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Inwentaryzacja </w:t>
      </w:r>
      <w:proofErr w:type="spellStart"/>
      <w:r>
        <w:rPr>
          <w:rFonts w:ascii="Arial" w:hAnsi="Arial" w:cs="Arial"/>
        </w:rPr>
        <w:t>architektoniczno</w:t>
      </w:r>
      <w:proofErr w:type="spellEnd"/>
      <w:r>
        <w:rPr>
          <w:rFonts w:ascii="Arial" w:hAnsi="Arial" w:cs="Arial"/>
        </w:rPr>
        <w:t xml:space="preserve"> - budowlana dostępna do wglądu w siedzibie </w:t>
      </w:r>
      <w:r w:rsidR="002C5C08">
        <w:rPr>
          <w:rFonts w:ascii="Arial" w:hAnsi="Arial" w:cs="Arial"/>
        </w:rPr>
        <w:t>Z</w:t>
      </w:r>
      <w:r>
        <w:rPr>
          <w:rFonts w:ascii="Arial" w:hAnsi="Arial" w:cs="Arial"/>
        </w:rPr>
        <w:t>amawiającego.</w:t>
      </w:r>
    </w:p>
    <w:p w14:paraId="709B8E35" w14:textId="77777777" w:rsidR="00333B49" w:rsidRDefault="00333B49" w:rsidP="00333B49">
      <w:pPr>
        <w:rPr>
          <w:rFonts w:ascii="Arial" w:hAnsi="Arial" w:cs="Arial"/>
        </w:rPr>
      </w:pPr>
    </w:p>
    <w:p w14:paraId="3D36F631" w14:textId="79883C4D" w:rsidR="00333B49" w:rsidRDefault="00333B49" w:rsidP="00A83D25">
      <w:pPr>
        <w:pStyle w:val="Akapitzlist"/>
        <w:numPr>
          <w:ilvl w:val="0"/>
          <w:numId w:val="3"/>
        </w:numPr>
        <w:ind w:left="426" w:hanging="426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Wymogi formalne dla Wykonawcy Ekspertyzy Technicznej będącej przedmiotem zamówienia</w:t>
      </w:r>
    </w:p>
    <w:p w14:paraId="7A7E4D1B" w14:textId="77777777" w:rsidR="00333B49" w:rsidRPr="00333B49" w:rsidRDefault="00333B49" w:rsidP="00333B49">
      <w:pPr>
        <w:pStyle w:val="Akapitzlist"/>
        <w:ind w:left="426"/>
        <w:jc w:val="both"/>
        <w:rPr>
          <w:rFonts w:ascii="Arial" w:hAnsi="Arial" w:cs="Arial"/>
          <w:b/>
        </w:rPr>
      </w:pPr>
    </w:p>
    <w:p w14:paraId="008F842E" w14:textId="77777777" w:rsidR="00333B49" w:rsidRDefault="00333B49" w:rsidP="00A83D25">
      <w:pPr>
        <w:pStyle w:val="Akapitzlist"/>
        <w:numPr>
          <w:ilvl w:val="0"/>
          <w:numId w:val="1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Wykonawca ekspertyzy musi być wpisany do centralnego rejestru rzeczoznawców budowlanych i być rzeczoznawcą budowlanym w specjalności konstrukcyjno-budowlanej w zakresie oceniania i badania stanu technicznego budynków.</w:t>
      </w:r>
    </w:p>
    <w:p w14:paraId="1CCE8C0A" w14:textId="77777777" w:rsidR="00333B49" w:rsidRDefault="00333B49" w:rsidP="00A83D25">
      <w:pPr>
        <w:pStyle w:val="Akapitzlist"/>
        <w:numPr>
          <w:ilvl w:val="0"/>
          <w:numId w:val="1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Wszelkie obliczenia potwierdzające stan nośności płyt i ewentualne projektowanie wymaganych wzmocnień musi wykonać uprawniony projektant w branży konstrukcyjno-budowlanej posiadający uprawnienia do projektowania bez ograniczeń.</w:t>
      </w:r>
    </w:p>
    <w:p w14:paraId="3ADF1F5F" w14:textId="77777777" w:rsidR="00333B49" w:rsidRDefault="00333B49" w:rsidP="00A83D25">
      <w:pPr>
        <w:pStyle w:val="Akapitzlist"/>
        <w:numPr>
          <w:ilvl w:val="0"/>
          <w:numId w:val="1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Autor ekspertyzy i projektant musza być członkami izby budowlanej i muszą posiadać opłacone ubezpieczenie. </w:t>
      </w:r>
    </w:p>
    <w:p w14:paraId="1CC34649" w14:textId="77777777" w:rsidR="00333B49" w:rsidRDefault="00333B49" w:rsidP="00A83D25">
      <w:pPr>
        <w:pStyle w:val="Akapitzlist"/>
        <w:numPr>
          <w:ilvl w:val="0"/>
          <w:numId w:val="1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Laboratoria wykonujące badania muszą posiadać akredytację niezależnych uznanych instytucji typu; PCA lub równoważnych.</w:t>
      </w:r>
    </w:p>
    <w:p w14:paraId="0A6C1452" w14:textId="77777777" w:rsidR="00333B49" w:rsidRDefault="00333B49" w:rsidP="00A83D25">
      <w:pPr>
        <w:pStyle w:val="Akapitzlist"/>
        <w:numPr>
          <w:ilvl w:val="0"/>
          <w:numId w:val="12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Prace budowlane, które muszą być wykonane w celu realizacji Ekspertyzy Technicznej muszą być wykonywane pod nadzorem osoby posiadającej uprawnienia budowlane do nadzorowania prac budowlanych.</w:t>
      </w:r>
    </w:p>
    <w:p w14:paraId="6F54514C" w14:textId="77777777" w:rsidR="00333B49" w:rsidRDefault="00333B49" w:rsidP="00333B49">
      <w:pPr>
        <w:jc w:val="both"/>
        <w:rPr>
          <w:rFonts w:ascii="Arial" w:hAnsi="Arial" w:cs="Arial"/>
        </w:rPr>
      </w:pPr>
    </w:p>
    <w:p w14:paraId="12A6AD53" w14:textId="77777777" w:rsidR="00333B49" w:rsidRPr="002C5C08" w:rsidRDefault="00333B49" w:rsidP="002C5C08">
      <w:pPr>
        <w:rPr>
          <w:rFonts w:ascii="Arial" w:hAnsi="Arial" w:cs="Arial"/>
        </w:rPr>
      </w:pPr>
    </w:p>
    <w:p w14:paraId="1F53FC2E" w14:textId="77777777" w:rsidR="00333B49" w:rsidRDefault="00333B49" w:rsidP="00A83D25">
      <w:pPr>
        <w:pStyle w:val="Akapitzlist"/>
        <w:numPr>
          <w:ilvl w:val="0"/>
          <w:numId w:val="3"/>
        </w:numPr>
        <w:ind w:left="567" w:hanging="567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Akty prawne</w:t>
      </w:r>
    </w:p>
    <w:p w14:paraId="73FE3EEF" w14:textId="77777777" w:rsidR="00333B49" w:rsidRDefault="00333B49" w:rsidP="00333B49">
      <w:pPr>
        <w:pStyle w:val="Akapitzlist"/>
        <w:ind w:left="1080"/>
        <w:rPr>
          <w:rFonts w:ascii="Arial" w:hAnsi="Arial" w:cs="Arial"/>
          <w:b/>
        </w:rPr>
      </w:pPr>
    </w:p>
    <w:p w14:paraId="4118119A" w14:textId="636927ED" w:rsidR="00333B49" w:rsidRPr="00333B49" w:rsidRDefault="00333B49" w:rsidP="00333B49">
      <w:pPr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Przedmiot zamówienia należy wykonać zgodnie z aktualnie obowiązującymi przepisami prawa, w tym w szczególności:</w:t>
      </w:r>
    </w:p>
    <w:p w14:paraId="152C1975" w14:textId="117BE927" w:rsidR="002C5C08" w:rsidRPr="002C5C08" w:rsidRDefault="00333B49" w:rsidP="002C5C08">
      <w:pPr>
        <w:pStyle w:val="Akapitzlist"/>
        <w:numPr>
          <w:ilvl w:val="0"/>
          <w:numId w:val="13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Ustawa z dnia 11 września 2019 r. Prawo zamówień publicznych </w:t>
      </w:r>
      <w:r w:rsidR="002C5C08" w:rsidRPr="002C5C08">
        <w:rPr>
          <w:rFonts w:ascii="Arial" w:hAnsi="Arial" w:cs="Arial"/>
          <w:bCs/>
          <w:kern w:val="28"/>
          <w:sz w:val="26"/>
          <w:szCs w:val="26"/>
        </w:rPr>
        <w:t xml:space="preserve">(Dz. U. z 2024 r. poz. 1320 z </w:t>
      </w:r>
      <w:proofErr w:type="spellStart"/>
      <w:r w:rsidR="002C5C08" w:rsidRPr="002C5C08">
        <w:rPr>
          <w:rFonts w:ascii="Arial" w:hAnsi="Arial" w:cs="Arial"/>
          <w:bCs/>
          <w:kern w:val="28"/>
          <w:sz w:val="26"/>
          <w:szCs w:val="26"/>
        </w:rPr>
        <w:t>późn</w:t>
      </w:r>
      <w:proofErr w:type="spellEnd"/>
      <w:r w:rsidR="002C5C08" w:rsidRPr="002C5C08">
        <w:rPr>
          <w:rFonts w:ascii="Arial" w:hAnsi="Arial" w:cs="Arial"/>
          <w:bCs/>
          <w:kern w:val="28"/>
          <w:sz w:val="26"/>
          <w:szCs w:val="26"/>
        </w:rPr>
        <w:t>. zm.)</w:t>
      </w:r>
      <w:r w:rsidR="002C5C08">
        <w:rPr>
          <w:rFonts w:ascii="Arial" w:hAnsi="Arial" w:cs="Arial"/>
          <w:bCs/>
          <w:kern w:val="28"/>
          <w:sz w:val="26"/>
          <w:szCs w:val="26"/>
        </w:rPr>
        <w:t>,</w:t>
      </w:r>
    </w:p>
    <w:p w14:paraId="5DF4CA60" w14:textId="5DC152DE" w:rsidR="00333B49" w:rsidRDefault="00333B49" w:rsidP="00A83D25">
      <w:pPr>
        <w:pStyle w:val="Akapitzlist"/>
        <w:numPr>
          <w:ilvl w:val="0"/>
          <w:numId w:val="13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Ustawa z dnia 7 lipca 1994 r</w:t>
      </w:r>
      <w:bookmarkStart w:id="3" w:name="_GoBack"/>
      <w:bookmarkEnd w:id="3"/>
      <w:r>
        <w:rPr>
          <w:rFonts w:ascii="Arial" w:hAnsi="Arial" w:cs="Arial"/>
        </w:rPr>
        <w:t>. Prawo budowlane (</w:t>
      </w:r>
      <w:proofErr w:type="spellStart"/>
      <w:r>
        <w:rPr>
          <w:rFonts w:ascii="Arial" w:hAnsi="Arial" w:cs="Arial"/>
        </w:rPr>
        <w:t>t.j</w:t>
      </w:r>
      <w:proofErr w:type="spellEnd"/>
      <w:r>
        <w:rPr>
          <w:rFonts w:ascii="Arial" w:hAnsi="Arial" w:cs="Arial"/>
        </w:rPr>
        <w:t xml:space="preserve">. Dz. U. z 2023 r. poz. 682 </w:t>
      </w:r>
      <w:r>
        <w:rPr>
          <w:rFonts w:ascii="Arial" w:hAnsi="Arial" w:cs="Arial"/>
        </w:rPr>
        <w:br/>
        <w:t xml:space="preserve">z </w:t>
      </w:r>
      <w:proofErr w:type="spellStart"/>
      <w:r>
        <w:rPr>
          <w:rFonts w:ascii="Arial" w:hAnsi="Arial" w:cs="Arial"/>
        </w:rPr>
        <w:t>późn</w:t>
      </w:r>
      <w:proofErr w:type="spellEnd"/>
      <w:r>
        <w:rPr>
          <w:rFonts w:ascii="Arial" w:hAnsi="Arial" w:cs="Arial"/>
        </w:rPr>
        <w:t>. zm.)</w:t>
      </w:r>
      <w:r w:rsidR="002C5C08">
        <w:rPr>
          <w:rFonts w:ascii="Arial" w:hAnsi="Arial" w:cs="Arial"/>
        </w:rPr>
        <w:t>,</w:t>
      </w:r>
    </w:p>
    <w:p w14:paraId="1304BD23" w14:textId="5AB891C6" w:rsidR="00333B49" w:rsidRDefault="00333B49" w:rsidP="00A83D25">
      <w:pPr>
        <w:pStyle w:val="Akapitzlist"/>
        <w:numPr>
          <w:ilvl w:val="0"/>
          <w:numId w:val="13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Rozporządzenie Ministra Infrastruktury z dnia 6 lutego 2003 r. w sprawie bezpieczeństwa i higieny pracy podczas wykonywania robót budowlanych  </w:t>
      </w:r>
      <w:r>
        <w:rPr>
          <w:rFonts w:ascii="Arial" w:hAnsi="Arial" w:cs="Arial"/>
        </w:rPr>
        <w:br/>
        <w:t>(Dz. U. z 2003 r. Nr 47 poz. 401)</w:t>
      </w:r>
      <w:r w:rsidR="002C5C08">
        <w:rPr>
          <w:rFonts w:ascii="Arial" w:hAnsi="Arial" w:cs="Arial"/>
        </w:rPr>
        <w:t>,</w:t>
      </w:r>
    </w:p>
    <w:p w14:paraId="37D8AFA6" w14:textId="7A1FF565" w:rsidR="00333B49" w:rsidRDefault="00333B49" w:rsidP="00A83D25">
      <w:pPr>
        <w:pStyle w:val="Akapitzlist"/>
        <w:numPr>
          <w:ilvl w:val="0"/>
          <w:numId w:val="13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Rozporządzenie Ministra Infrastruktury z dnia 12 kwietnia 2002 r. w sprawie warunków technicznych, jakim powinny odpowiadać budynki i ich usytuowanie (</w:t>
      </w:r>
      <w:proofErr w:type="spellStart"/>
      <w:r>
        <w:rPr>
          <w:rFonts w:ascii="Arial" w:hAnsi="Arial" w:cs="Arial"/>
        </w:rPr>
        <w:t>t.j</w:t>
      </w:r>
      <w:proofErr w:type="spellEnd"/>
      <w:r>
        <w:rPr>
          <w:rFonts w:ascii="Arial" w:hAnsi="Arial" w:cs="Arial"/>
        </w:rPr>
        <w:t>. Dz. U. z 2022.1225 ze zm.)</w:t>
      </w:r>
      <w:r w:rsidR="002C5C08">
        <w:rPr>
          <w:rFonts w:ascii="Arial" w:hAnsi="Arial" w:cs="Arial"/>
        </w:rPr>
        <w:t>,</w:t>
      </w:r>
    </w:p>
    <w:p w14:paraId="0ED7352C" w14:textId="64F93621" w:rsidR="00333B49" w:rsidRDefault="00333B49" w:rsidP="00A83D25">
      <w:pPr>
        <w:pStyle w:val="Akapitzlist"/>
        <w:numPr>
          <w:ilvl w:val="0"/>
          <w:numId w:val="13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Rozporządzenie Ministra Inwestycji i Rozwoju z dnia 29 kwietnia 2019 r. w sprawie przygotowania zawodowego do wykonywania samodzielnych funkcji technicznych w budownictwie (Dz. U. z 2019 r. poz. 831)</w:t>
      </w:r>
      <w:r w:rsidR="002C5C08">
        <w:rPr>
          <w:rFonts w:ascii="Arial" w:hAnsi="Arial" w:cs="Arial"/>
        </w:rPr>
        <w:t>,</w:t>
      </w:r>
    </w:p>
    <w:p w14:paraId="711F7F7F" w14:textId="26AFF4C3" w:rsidR="00333B49" w:rsidRDefault="00333B49" w:rsidP="00A83D25">
      <w:pPr>
        <w:pStyle w:val="Akapitzlist"/>
        <w:numPr>
          <w:ilvl w:val="0"/>
          <w:numId w:val="13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Rozporządzenie Ministra Pracy i Polityki Socjalnej z dnia 26 września 1997 r. w sprawie ogólnych przepisów bezpieczeństwa i higieny pracy (tj. Dz. U. z 2003 r. Nr 169,poz. 1650 ze zm.)</w:t>
      </w:r>
      <w:r w:rsidR="002C5C08">
        <w:rPr>
          <w:rFonts w:ascii="Arial" w:hAnsi="Arial" w:cs="Arial"/>
        </w:rPr>
        <w:t>,</w:t>
      </w:r>
    </w:p>
    <w:p w14:paraId="606B12E9" w14:textId="096939C7" w:rsidR="00333B49" w:rsidRDefault="00333B49" w:rsidP="00A83D25">
      <w:pPr>
        <w:pStyle w:val="Akapitzlist"/>
        <w:numPr>
          <w:ilvl w:val="0"/>
          <w:numId w:val="13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Ustawa z dnia 10 maja 2018 r. o ochronie danych osobowych (</w:t>
      </w:r>
      <w:proofErr w:type="spellStart"/>
      <w:r>
        <w:rPr>
          <w:rFonts w:ascii="Arial" w:hAnsi="Arial" w:cs="Arial"/>
        </w:rPr>
        <w:t>t.j</w:t>
      </w:r>
      <w:proofErr w:type="spellEnd"/>
      <w:r>
        <w:rPr>
          <w:rFonts w:ascii="Arial" w:hAnsi="Arial" w:cs="Arial"/>
        </w:rPr>
        <w:t>. Dz. U. 2019. 1781)</w:t>
      </w:r>
      <w:r w:rsidR="002C5C08">
        <w:rPr>
          <w:rFonts w:ascii="Arial" w:hAnsi="Arial" w:cs="Arial"/>
        </w:rPr>
        <w:t>,</w:t>
      </w:r>
    </w:p>
    <w:p w14:paraId="06C16484" w14:textId="380EC089" w:rsidR="00333B49" w:rsidRDefault="00333B49" w:rsidP="00A83D25">
      <w:pPr>
        <w:pStyle w:val="Akapitzlist"/>
        <w:numPr>
          <w:ilvl w:val="0"/>
          <w:numId w:val="13"/>
        </w:numPr>
        <w:ind w:left="426" w:hanging="426"/>
        <w:jc w:val="both"/>
        <w:rPr>
          <w:rFonts w:ascii="Arial" w:hAnsi="Arial" w:cs="Arial"/>
        </w:rPr>
      </w:pPr>
      <w:r>
        <w:rPr>
          <w:rFonts w:ascii="Arial" w:hAnsi="Arial" w:cs="Arial"/>
        </w:rPr>
        <w:t>Ustawa z dnia 14 grudnia 2012 r. o odpadach (</w:t>
      </w:r>
      <w:proofErr w:type="spellStart"/>
      <w:r>
        <w:rPr>
          <w:rFonts w:ascii="Arial" w:hAnsi="Arial" w:cs="Arial"/>
        </w:rPr>
        <w:t>t.j</w:t>
      </w:r>
      <w:proofErr w:type="spellEnd"/>
      <w:r>
        <w:rPr>
          <w:rFonts w:ascii="Arial" w:hAnsi="Arial" w:cs="Arial"/>
        </w:rPr>
        <w:t>. Dz. U. z 2022.669).</w:t>
      </w:r>
    </w:p>
    <w:p w14:paraId="4439D6B2" w14:textId="77777777" w:rsidR="00333B49" w:rsidRDefault="00333B49" w:rsidP="00333B49">
      <w:pPr>
        <w:pStyle w:val="Akapitzlist"/>
        <w:ind w:left="426"/>
        <w:jc w:val="both"/>
        <w:rPr>
          <w:rFonts w:ascii="Arial" w:hAnsi="Arial" w:cs="Arial"/>
          <w:color w:val="FF0000"/>
        </w:rPr>
      </w:pPr>
    </w:p>
    <w:p w14:paraId="79EE5416" w14:textId="77777777" w:rsidR="00333B49" w:rsidRDefault="00333B49" w:rsidP="00333B49">
      <w:pPr>
        <w:pStyle w:val="Akapitzlist"/>
        <w:jc w:val="both"/>
        <w:rPr>
          <w:rFonts w:ascii="Arial" w:hAnsi="Arial" w:cs="Arial"/>
        </w:rPr>
      </w:pPr>
    </w:p>
    <w:p w14:paraId="471CBFA3" w14:textId="77777777" w:rsidR="00333B49" w:rsidRDefault="00333B49" w:rsidP="00333B49">
      <w:pPr>
        <w:pStyle w:val="Akapitzlist"/>
        <w:jc w:val="both"/>
      </w:pPr>
    </w:p>
    <w:p w14:paraId="14315F41" w14:textId="77777777" w:rsidR="009F4918" w:rsidRPr="00C505F5" w:rsidRDefault="009F4918" w:rsidP="009F4918">
      <w:pPr>
        <w:pStyle w:val="Akapitzlist"/>
        <w:jc w:val="both"/>
        <w:rPr>
          <w:rFonts w:ascii="Arial" w:hAnsi="Arial" w:cs="Arial"/>
          <w:sz w:val="26"/>
          <w:szCs w:val="26"/>
        </w:rPr>
      </w:pPr>
    </w:p>
    <w:sectPr w:rsidR="009F4918" w:rsidRPr="00C505F5" w:rsidSect="005140BE">
      <w:headerReference w:type="default" r:id="rId12"/>
      <w:footerReference w:type="default" r:id="rId13"/>
      <w:pgSz w:w="11907" w:h="16839" w:code="9"/>
      <w:pgMar w:top="828" w:right="1440" w:bottom="1440" w:left="1440" w:header="709" w:footer="760" w:gutter="0"/>
      <w:cols w:space="708"/>
      <w:docGrid w:linePitch="299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97EDB14" w16cex:dateUtc="2024-02-20T07:02:00Z"/>
  <w16cex:commentExtensible w16cex:durableId="297EDC94" w16cex:dateUtc="2024-02-20T07:08:00Z"/>
  <w16cex:commentExtensible w16cex:durableId="297EEEC1" w16cex:dateUtc="2024-02-20T08:26:00Z"/>
  <w16cex:commentExtensible w16cex:durableId="297EEF01" w16cex:dateUtc="2024-02-20T08:27:00Z"/>
  <w16cex:commentExtensible w16cex:durableId="297EEF76" w16cex:dateUtc="2024-02-20T08:29:00Z"/>
  <w16cex:commentExtensible w16cex:durableId="297EE1D0" w16cex:dateUtc="2024-02-20T07:31:00Z"/>
  <w16cex:commentExtensible w16cex:durableId="297EF099" w16cex:dateUtc="2024-02-20T08:34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5084A1F" w14:textId="77777777" w:rsidR="00E37DD8" w:rsidRDefault="00E37DD8">
      <w:r>
        <w:separator/>
      </w:r>
    </w:p>
  </w:endnote>
  <w:endnote w:type="continuationSeparator" w:id="0">
    <w:p w14:paraId="24FC0AFE" w14:textId="77777777" w:rsidR="00E37DD8" w:rsidRDefault="00E37D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eastAsiaTheme="majorEastAsia" w:hAnsiTheme="majorHAnsi" w:cstheme="majorBidi"/>
        <w:sz w:val="28"/>
        <w:szCs w:val="28"/>
      </w:rPr>
      <w:id w:val="-1336761873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14:paraId="498703E0" w14:textId="3A13271F" w:rsidR="005140BE" w:rsidRPr="005140BE" w:rsidRDefault="006754CA">
        <w:pPr>
          <w:pStyle w:val="Stopka"/>
          <w:jc w:val="right"/>
          <w:rPr>
            <w:rFonts w:asciiTheme="majorHAnsi" w:eastAsiaTheme="majorEastAsia" w:hAnsiTheme="majorHAnsi" w:cstheme="majorBidi"/>
          </w:rPr>
        </w:pPr>
        <w:r w:rsidRPr="005140BE">
          <w:rPr>
            <w:rFonts w:asciiTheme="majorHAnsi" w:eastAsiaTheme="majorEastAsia" w:hAnsiTheme="majorHAnsi" w:cstheme="majorBidi"/>
          </w:rPr>
          <w:t xml:space="preserve">str. </w:t>
        </w:r>
        <w:r w:rsidRPr="005140BE">
          <w:rPr>
            <w:rFonts w:asciiTheme="minorHAnsi" w:eastAsiaTheme="minorEastAsia" w:hAnsiTheme="minorHAnsi"/>
          </w:rPr>
          <w:fldChar w:fldCharType="begin"/>
        </w:r>
        <w:r w:rsidRPr="005140BE">
          <w:instrText>PAGE    \* MERGEFORMAT</w:instrText>
        </w:r>
        <w:r w:rsidRPr="005140BE">
          <w:rPr>
            <w:rFonts w:asciiTheme="minorHAnsi" w:eastAsiaTheme="minorEastAsia" w:hAnsiTheme="minorHAnsi"/>
          </w:rPr>
          <w:fldChar w:fldCharType="separate"/>
        </w:r>
        <w:r w:rsidR="00F02FBE" w:rsidRPr="00F02FBE">
          <w:rPr>
            <w:rFonts w:asciiTheme="majorHAnsi" w:eastAsiaTheme="majorEastAsia" w:hAnsiTheme="majorHAnsi" w:cstheme="majorBidi"/>
            <w:noProof/>
          </w:rPr>
          <w:t>2</w:t>
        </w:r>
        <w:r w:rsidRPr="005140BE">
          <w:rPr>
            <w:rFonts w:asciiTheme="majorHAnsi" w:eastAsiaTheme="majorEastAsia" w:hAnsiTheme="majorHAnsi" w:cstheme="majorBidi"/>
          </w:rPr>
          <w:fldChar w:fldCharType="end"/>
        </w:r>
      </w:p>
    </w:sdtContent>
  </w:sdt>
  <w:p w14:paraId="5BAC7DB8" w14:textId="77777777" w:rsidR="005140BE" w:rsidRDefault="00E37DD8" w:rsidP="00423846">
    <w:pPr>
      <w:rPr>
        <w:rFonts w:ascii="Segoe UI" w:eastAsia="Segoe UI" w:hAnsi="Segoe UI" w:cs="Segoe UI"/>
        <w:color w:val="252320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C30DF0" w14:textId="77777777" w:rsidR="00E37DD8" w:rsidRDefault="00E37DD8">
      <w:r>
        <w:separator/>
      </w:r>
    </w:p>
  </w:footnote>
  <w:footnote w:type="continuationSeparator" w:id="0">
    <w:p w14:paraId="1340E63D" w14:textId="77777777" w:rsidR="00E37DD8" w:rsidRDefault="00E37DD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4AC467" w14:textId="7EB58B5A" w:rsidR="00C505F5" w:rsidRDefault="00C505F5" w:rsidP="00C505F5">
    <w:pPr>
      <w:pStyle w:val="Nagwek"/>
      <w:jc w:val="right"/>
      <w:rPr>
        <w:rFonts w:ascii="Arial" w:hAnsi="Arial" w:cs="Arial"/>
        <w:i/>
        <w:sz w:val="22"/>
        <w:szCs w:val="22"/>
      </w:rPr>
    </w:pPr>
    <w:r>
      <w:rPr>
        <w:rFonts w:ascii="Arial" w:hAnsi="Arial" w:cs="Arial"/>
        <w:i/>
        <w:sz w:val="22"/>
        <w:szCs w:val="22"/>
      </w:rPr>
      <w:t xml:space="preserve">Załącznik nr 1 do zapytania </w:t>
    </w:r>
    <w:r w:rsidR="00333B49">
      <w:rPr>
        <w:rFonts w:ascii="Arial" w:hAnsi="Arial" w:cs="Arial"/>
        <w:i/>
        <w:sz w:val="22"/>
        <w:szCs w:val="22"/>
      </w:rPr>
      <w:t>cenowego</w:t>
    </w:r>
    <w:r>
      <w:rPr>
        <w:rFonts w:ascii="Arial" w:hAnsi="Arial" w:cs="Arial"/>
        <w:i/>
        <w:sz w:val="22"/>
        <w:szCs w:val="22"/>
      </w:rPr>
      <w:t xml:space="preserve"> </w:t>
    </w:r>
    <w:r w:rsidR="00333B49">
      <w:rPr>
        <w:rFonts w:ascii="Arial" w:hAnsi="Arial" w:cs="Arial"/>
        <w:i/>
        <w:sz w:val="22"/>
        <w:szCs w:val="22"/>
      </w:rPr>
      <w:br/>
      <w:t xml:space="preserve">- Opis Przedmiotu Zamówienia </w:t>
    </w:r>
    <w:r>
      <w:rPr>
        <w:rFonts w:ascii="Arial" w:hAnsi="Arial" w:cs="Arial"/>
        <w:i/>
        <w:sz w:val="22"/>
        <w:szCs w:val="22"/>
      </w:rPr>
      <w:br/>
    </w:r>
  </w:p>
  <w:p w14:paraId="616534E7" w14:textId="77777777" w:rsidR="0037796B" w:rsidRDefault="0037796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8D7D90"/>
    <w:multiLevelType w:val="hybridMultilevel"/>
    <w:tmpl w:val="9014E610"/>
    <w:lvl w:ilvl="0" w:tplc="0415000F">
      <w:start w:val="1"/>
      <w:numFmt w:val="decimal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86046"/>
    <w:multiLevelType w:val="multilevel"/>
    <w:tmpl w:val="5650BB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A3233AD"/>
    <w:multiLevelType w:val="hybridMultilevel"/>
    <w:tmpl w:val="36BAC442"/>
    <w:lvl w:ilvl="0" w:tplc="050884E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3E2A19"/>
    <w:multiLevelType w:val="hybridMultilevel"/>
    <w:tmpl w:val="A90A7324"/>
    <w:lvl w:ilvl="0" w:tplc="BEFC7F28">
      <w:start w:val="1"/>
      <w:numFmt w:val="decimal"/>
      <w:lvlText w:val="%1."/>
      <w:lvlJc w:val="left"/>
      <w:pPr>
        <w:ind w:left="780" w:hanging="420"/>
      </w:pPr>
      <w:rPr>
        <w:rFonts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9203E3"/>
    <w:multiLevelType w:val="hybridMultilevel"/>
    <w:tmpl w:val="8B9E97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BC6B33"/>
    <w:multiLevelType w:val="hybridMultilevel"/>
    <w:tmpl w:val="C84A74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9A005E"/>
    <w:multiLevelType w:val="hybridMultilevel"/>
    <w:tmpl w:val="611E479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EA1F55"/>
    <w:multiLevelType w:val="multilevel"/>
    <w:tmpl w:val="EDB258DA"/>
    <w:styleLink w:val="Savona"/>
    <w:lvl w:ilvl="0">
      <w:start w:val="1"/>
      <w:numFmt w:val="decimal"/>
      <w:lvlText w:val="%1."/>
      <w:lvlJc w:val="left"/>
      <w:pPr>
        <w:ind w:left="737" w:hanging="453"/>
      </w:pPr>
      <w:rPr>
        <w:rFonts w:ascii="Calibri" w:hAnsi="Calibri" w:cs="Calibri" w:hint="default"/>
        <w:b/>
        <w:bCs/>
        <w:i w:val="0"/>
        <w:iCs w:val="0"/>
        <w:color w:val="auto"/>
        <w:sz w:val="20"/>
        <w:szCs w:val="28"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rFonts w:ascii="Calibri" w:hAnsi="Calibri" w:cs="Calibri" w:hint="default"/>
        <w:b/>
        <w:bCs/>
        <w:i w:val="0"/>
        <w:iCs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Calibri" w:hAnsi="Calibri" w:cs="Calibri" w:hint="default"/>
        <w:b/>
        <w:bCs/>
        <w:i w:val="0"/>
        <w:iCs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2188" w:hanging="648"/>
      </w:pPr>
      <w:rPr>
        <w:rFonts w:ascii="Calibri" w:hAnsi="Calibri" w:cs="Calibri" w:hint="default"/>
        <w:b/>
        <w:bCs/>
        <w:i w:val="0"/>
        <w:iCs w:val="0"/>
        <w:sz w:val="22"/>
        <w:szCs w:val="22"/>
        <w:u w:val="none"/>
      </w:rPr>
    </w:lvl>
    <w:lvl w:ilvl="4">
      <w:start w:val="1"/>
      <w:numFmt w:val="decimal"/>
      <w:lvlText w:val="%1.%2.%3.%4.%5."/>
      <w:lvlJc w:val="left"/>
      <w:pPr>
        <w:ind w:left="2777" w:hanging="792"/>
      </w:pPr>
      <w:rPr>
        <w:rFonts w:cs="Times New Roman" w:hint="default"/>
        <w:b w:val="0"/>
        <w:bCs w:val="0"/>
        <w:i/>
        <w:iCs/>
        <w:sz w:val="22"/>
        <w:szCs w:val="22"/>
        <w:u w:val="single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cs="Times New Roman" w:hint="default"/>
      </w:rPr>
    </w:lvl>
  </w:abstractNum>
  <w:abstractNum w:abstractNumId="8" w15:restartNumberingAfterBreak="0">
    <w:nsid w:val="31F719F0"/>
    <w:multiLevelType w:val="hybridMultilevel"/>
    <w:tmpl w:val="74D21518"/>
    <w:lvl w:ilvl="0" w:tplc="5D1ED19E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F44EA7"/>
    <w:multiLevelType w:val="hybridMultilevel"/>
    <w:tmpl w:val="32A4421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D050F13"/>
    <w:multiLevelType w:val="hybridMultilevel"/>
    <w:tmpl w:val="623AC8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415779"/>
    <w:multiLevelType w:val="hybridMultilevel"/>
    <w:tmpl w:val="AEEC07AA"/>
    <w:lvl w:ilvl="0" w:tplc="0415000F">
      <w:start w:val="1"/>
      <w:numFmt w:val="decimal"/>
      <w:lvlText w:val="%1."/>
      <w:lvlJc w:val="left"/>
      <w:pPr>
        <w:ind w:left="785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 w15:restartNumberingAfterBreak="0">
    <w:nsid w:val="7959294A"/>
    <w:multiLevelType w:val="hybridMultilevel"/>
    <w:tmpl w:val="BDAAAD6E"/>
    <w:lvl w:ilvl="0" w:tplc="E4F2B30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4918"/>
    <w:rsid w:val="000017A0"/>
    <w:rsid w:val="000071B2"/>
    <w:rsid w:val="000212A1"/>
    <w:rsid w:val="00052C93"/>
    <w:rsid w:val="00052D47"/>
    <w:rsid w:val="000537AC"/>
    <w:rsid w:val="000613F9"/>
    <w:rsid w:val="000707F2"/>
    <w:rsid w:val="000914DC"/>
    <w:rsid w:val="000B3B1E"/>
    <w:rsid w:val="000C270D"/>
    <w:rsid w:val="000C59C9"/>
    <w:rsid w:val="000D5349"/>
    <w:rsid w:val="000F5DE6"/>
    <w:rsid w:val="000F6887"/>
    <w:rsid w:val="001209B6"/>
    <w:rsid w:val="00122FD4"/>
    <w:rsid w:val="00132999"/>
    <w:rsid w:val="00140461"/>
    <w:rsid w:val="001433CD"/>
    <w:rsid w:val="001635CF"/>
    <w:rsid w:val="0016425C"/>
    <w:rsid w:val="001731CF"/>
    <w:rsid w:val="001834D4"/>
    <w:rsid w:val="001C201B"/>
    <w:rsid w:val="001C55BC"/>
    <w:rsid w:val="001D2622"/>
    <w:rsid w:val="001D744F"/>
    <w:rsid w:val="001E3D53"/>
    <w:rsid w:val="001F5238"/>
    <w:rsid w:val="00204E19"/>
    <w:rsid w:val="002158CE"/>
    <w:rsid w:val="002178E2"/>
    <w:rsid w:val="00223FFE"/>
    <w:rsid w:val="0022445E"/>
    <w:rsid w:val="002329B3"/>
    <w:rsid w:val="002569B3"/>
    <w:rsid w:val="00263DFA"/>
    <w:rsid w:val="00264019"/>
    <w:rsid w:val="00282908"/>
    <w:rsid w:val="002A1BC2"/>
    <w:rsid w:val="002A24E7"/>
    <w:rsid w:val="002B27CE"/>
    <w:rsid w:val="002C59B4"/>
    <w:rsid w:val="002C5C08"/>
    <w:rsid w:val="002D1766"/>
    <w:rsid w:val="00332ECB"/>
    <w:rsid w:val="0033320F"/>
    <w:rsid w:val="00333B49"/>
    <w:rsid w:val="003353D8"/>
    <w:rsid w:val="0037796B"/>
    <w:rsid w:val="00381C45"/>
    <w:rsid w:val="00381EC9"/>
    <w:rsid w:val="0038663C"/>
    <w:rsid w:val="003A1809"/>
    <w:rsid w:val="003A511C"/>
    <w:rsid w:val="003F5F76"/>
    <w:rsid w:val="00404DA3"/>
    <w:rsid w:val="00467029"/>
    <w:rsid w:val="00475819"/>
    <w:rsid w:val="004B3E71"/>
    <w:rsid w:val="004C013C"/>
    <w:rsid w:val="004E0B8C"/>
    <w:rsid w:val="004E0F81"/>
    <w:rsid w:val="00513A89"/>
    <w:rsid w:val="00534A2F"/>
    <w:rsid w:val="0053621E"/>
    <w:rsid w:val="00543024"/>
    <w:rsid w:val="00586A89"/>
    <w:rsid w:val="005901B1"/>
    <w:rsid w:val="0059233B"/>
    <w:rsid w:val="005E4080"/>
    <w:rsid w:val="00607C3B"/>
    <w:rsid w:val="00611932"/>
    <w:rsid w:val="00634FB1"/>
    <w:rsid w:val="006754CA"/>
    <w:rsid w:val="006858CD"/>
    <w:rsid w:val="006D028B"/>
    <w:rsid w:val="00705173"/>
    <w:rsid w:val="00714E5A"/>
    <w:rsid w:val="00731700"/>
    <w:rsid w:val="007352FF"/>
    <w:rsid w:val="00743552"/>
    <w:rsid w:val="007844A8"/>
    <w:rsid w:val="00787ECF"/>
    <w:rsid w:val="00791F46"/>
    <w:rsid w:val="007947CE"/>
    <w:rsid w:val="007B134D"/>
    <w:rsid w:val="007D3B7F"/>
    <w:rsid w:val="007E1619"/>
    <w:rsid w:val="008036E8"/>
    <w:rsid w:val="008127BB"/>
    <w:rsid w:val="008155D1"/>
    <w:rsid w:val="008232C3"/>
    <w:rsid w:val="00876786"/>
    <w:rsid w:val="008C2849"/>
    <w:rsid w:val="008F246C"/>
    <w:rsid w:val="00952C43"/>
    <w:rsid w:val="009549CA"/>
    <w:rsid w:val="00972A77"/>
    <w:rsid w:val="00974229"/>
    <w:rsid w:val="00997D39"/>
    <w:rsid w:val="009B4072"/>
    <w:rsid w:val="009B4EFE"/>
    <w:rsid w:val="009D2B4C"/>
    <w:rsid w:val="009D4554"/>
    <w:rsid w:val="009E35FA"/>
    <w:rsid w:val="009F4918"/>
    <w:rsid w:val="009F732C"/>
    <w:rsid w:val="00A10B48"/>
    <w:rsid w:val="00A260B1"/>
    <w:rsid w:val="00A30609"/>
    <w:rsid w:val="00A53791"/>
    <w:rsid w:val="00A54BC6"/>
    <w:rsid w:val="00A5555F"/>
    <w:rsid w:val="00A67CD6"/>
    <w:rsid w:val="00A83D25"/>
    <w:rsid w:val="00A86E8B"/>
    <w:rsid w:val="00AA6502"/>
    <w:rsid w:val="00AA71C9"/>
    <w:rsid w:val="00AE2FAE"/>
    <w:rsid w:val="00B204AE"/>
    <w:rsid w:val="00B305F3"/>
    <w:rsid w:val="00B33590"/>
    <w:rsid w:val="00B349F9"/>
    <w:rsid w:val="00B50A49"/>
    <w:rsid w:val="00B62BAB"/>
    <w:rsid w:val="00B96346"/>
    <w:rsid w:val="00BD5BFD"/>
    <w:rsid w:val="00BE1DC4"/>
    <w:rsid w:val="00C02D64"/>
    <w:rsid w:val="00C06412"/>
    <w:rsid w:val="00C1671B"/>
    <w:rsid w:val="00C27DCC"/>
    <w:rsid w:val="00C47594"/>
    <w:rsid w:val="00C505F5"/>
    <w:rsid w:val="00C6327E"/>
    <w:rsid w:val="00CA1EF2"/>
    <w:rsid w:val="00CC06E6"/>
    <w:rsid w:val="00CD1E94"/>
    <w:rsid w:val="00D32B4A"/>
    <w:rsid w:val="00D41B8D"/>
    <w:rsid w:val="00D431BE"/>
    <w:rsid w:val="00D72C69"/>
    <w:rsid w:val="00D775FE"/>
    <w:rsid w:val="00D90356"/>
    <w:rsid w:val="00DA0180"/>
    <w:rsid w:val="00DA6887"/>
    <w:rsid w:val="00DC2605"/>
    <w:rsid w:val="00DD51A6"/>
    <w:rsid w:val="00DF66D1"/>
    <w:rsid w:val="00E042D0"/>
    <w:rsid w:val="00E1109C"/>
    <w:rsid w:val="00E116F2"/>
    <w:rsid w:val="00E2264B"/>
    <w:rsid w:val="00E36F4C"/>
    <w:rsid w:val="00E37DD8"/>
    <w:rsid w:val="00E77683"/>
    <w:rsid w:val="00E83C0D"/>
    <w:rsid w:val="00E96CEA"/>
    <w:rsid w:val="00EC1B8F"/>
    <w:rsid w:val="00EC3D9A"/>
    <w:rsid w:val="00EC7C7E"/>
    <w:rsid w:val="00EE0C98"/>
    <w:rsid w:val="00F02FBE"/>
    <w:rsid w:val="00F0765A"/>
    <w:rsid w:val="00F624CE"/>
    <w:rsid w:val="00F75C83"/>
    <w:rsid w:val="00F852AB"/>
    <w:rsid w:val="00FC7AC1"/>
    <w:rsid w:val="00FE4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DFC342"/>
  <w15:chartTrackingRefBased/>
  <w15:docId w15:val="{8CDC7008-5572-443E-AE31-B2B94A750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4302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9F4918"/>
    <w:pPr>
      <w:pBdr>
        <w:top w:val="single" w:sz="24" w:space="0" w:color="4472C4" w:themeColor="accent1"/>
        <w:left w:val="single" w:sz="24" w:space="0" w:color="4472C4" w:themeColor="accent1"/>
        <w:bottom w:val="single" w:sz="24" w:space="0" w:color="4472C4" w:themeColor="accent1"/>
        <w:right w:val="single" w:sz="24" w:space="0" w:color="4472C4" w:themeColor="accent1"/>
      </w:pBdr>
      <w:shd w:val="clear" w:color="auto" w:fill="4472C4" w:themeFill="accent1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F4918"/>
    <w:pPr>
      <w:pBdr>
        <w:top w:val="single" w:sz="24" w:space="0" w:color="D9E2F3" w:themeColor="accent1" w:themeTint="33"/>
        <w:left w:val="single" w:sz="24" w:space="0" w:color="D9E2F3" w:themeColor="accent1" w:themeTint="33"/>
        <w:bottom w:val="single" w:sz="24" w:space="0" w:color="D9E2F3" w:themeColor="accent1" w:themeTint="33"/>
        <w:right w:val="single" w:sz="24" w:space="0" w:color="D9E2F3" w:themeColor="accent1" w:themeTint="33"/>
      </w:pBdr>
      <w:shd w:val="clear" w:color="auto" w:fill="D9E2F3" w:themeFill="accent1" w:themeFillTint="33"/>
      <w:outlineLvl w:val="1"/>
    </w:pPr>
    <w:rPr>
      <w:caps/>
      <w:spacing w:val="15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F4918"/>
    <w:pPr>
      <w:pBdr>
        <w:top w:val="single" w:sz="6" w:space="2" w:color="4472C4" w:themeColor="accent1"/>
      </w:pBdr>
      <w:spacing w:before="300"/>
      <w:outlineLvl w:val="2"/>
    </w:pPr>
    <w:rPr>
      <w:caps/>
      <w:color w:val="1F3763" w:themeColor="accent1" w:themeShade="7F"/>
      <w:spacing w:val="15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F4918"/>
    <w:pPr>
      <w:pBdr>
        <w:top w:val="dotted" w:sz="6" w:space="2" w:color="4472C4" w:themeColor="accent1"/>
      </w:pBdr>
      <w:spacing w:before="200"/>
      <w:outlineLvl w:val="3"/>
    </w:pPr>
    <w:rPr>
      <w:caps/>
      <w:color w:val="2F5496" w:themeColor="accent1" w:themeShade="BF"/>
      <w:spacing w:val="10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F4918"/>
    <w:pPr>
      <w:pBdr>
        <w:bottom w:val="single" w:sz="6" w:space="1" w:color="4472C4" w:themeColor="accent1"/>
      </w:pBdr>
      <w:spacing w:before="200"/>
      <w:outlineLvl w:val="4"/>
    </w:pPr>
    <w:rPr>
      <w:caps/>
      <w:color w:val="2F5496" w:themeColor="accent1" w:themeShade="BF"/>
      <w:spacing w:val="1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F4918"/>
    <w:pPr>
      <w:pBdr>
        <w:bottom w:val="dotted" w:sz="6" w:space="1" w:color="4472C4" w:themeColor="accent1"/>
      </w:pBdr>
      <w:spacing w:before="200"/>
      <w:outlineLvl w:val="5"/>
    </w:pPr>
    <w:rPr>
      <w:caps/>
      <w:color w:val="2F5496" w:themeColor="accent1" w:themeShade="BF"/>
      <w:spacing w:val="1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F4918"/>
    <w:pPr>
      <w:spacing w:before="200"/>
      <w:outlineLvl w:val="6"/>
    </w:pPr>
    <w:rPr>
      <w:caps/>
      <w:color w:val="2F5496" w:themeColor="accent1" w:themeShade="BF"/>
      <w:spacing w:val="1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F4918"/>
    <w:pPr>
      <w:spacing w:before="200"/>
      <w:outlineLvl w:val="7"/>
    </w:pPr>
    <w:rPr>
      <w:caps/>
      <w:spacing w:val="10"/>
      <w:sz w:val="18"/>
      <w:szCs w:val="1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F4918"/>
    <w:pPr>
      <w:spacing w:before="200"/>
      <w:outlineLvl w:val="8"/>
    </w:pPr>
    <w:rPr>
      <w:i/>
      <w:iCs/>
      <w:caps/>
      <w:spacing w:val="10"/>
      <w:sz w:val="18"/>
      <w:szCs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F4918"/>
    <w:rPr>
      <w:rFonts w:eastAsiaTheme="minorEastAsia"/>
      <w:caps/>
      <w:color w:val="FFFFFF" w:themeColor="background1"/>
      <w:spacing w:val="15"/>
      <w:shd w:val="clear" w:color="auto" w:fill="4472C4" w:themeFill="accent1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F4918"/>
    <w:rPr>
      <w:rFonts w:eastAsiaTheme="minorEastAsia"/>
      <w:caps/>
      <w:spacing w:val="15"/>
      <w:sz w:val="20"/>
      <w:szCs w:val="20"/>
      <w:shd w:val="clear" w:color="auto" w:fill="D9E2F3" w:themeFill="accent1" w:themeFillTint="33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F4918"/>
    <w:rPr>
      <w:rFonts w:eastAsiaTheme="minorEastAsia"/>
      <w:caps/>
      <w:color w:val="1F3763" w:themeColor="accent1" w:themeShade="7F"/>
      <w:spacing w:val="15"/>
      <w:sz w:val="20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F4918"/>
    <w:rPr>
      <w:rFonts w:eastAsiaTheme="minorEastAsia"/>
      <w:caps/>
      <w:color w:val="2F5496" w:themeColor="accent1" w:themeShade="BF"/>
      <w:spacing w:val="10"/>
      <w:sz w:val="20"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F4918"/>
    <w:rPr>
      <w:rFonts w:eastAsiaTheme="minorEastAsia"/>
      <w:caps/>
      <w:color w:val="2F5496" w:themeColor="accent1" w:themeShade="BF"/>
      <w:spacing w:val="10"/>
      <w:sz w:val="20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F4918"/>
    <w:rPr>
      <w:rFonts w:eastAsiaTheme="minorEastAsia"/>
      <w:caps/>
      <w:color w:val="2F5496" w:themeColor="accent1" w:themeShade="BF"/>
      <w:spacing w:val="10"/>
      <w:sz w:val="20"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F4918"/>
    <w:rPr>
      <w:rFonts w:eastAsiaTheme="minorEastAsia"/>
      <w:caps/>
      <w:color w:val="2F5496" w:themeColor="accent1" w:themeShade="BF"/>
      <w:spacing w:val="10"/>
      <w:sz w:val="20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F4918"/>
    <w:rPr>
      <w:rFonts w:eastAsiaTheme="minorEastAsia"/>
      <w:caps/>
      <w:spacing w:val="10"/>
      <w:sz w:val="18"/>
      <w:szCs w:val="18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F4918"/>
    <w:rPr>
      <w:rFonts w:eastAsiaTheme="minorEastAsia"/>
      <w:i/>
      <w:iCs/>
      <w:caps/>
      <w:spacing w:val="10"/>
      <w:sz w:val="18"/>
      <w:szCs w:val="18"/>
      <w:lang w:eastAsia="pl-PL"/>
    </w:rPr>
  </w:style>
  <w:style w:type="paragraph" w:styleId="Akapitzlist">
    <w:name w:val="List Paragraph"/>
    <w:basedOn w:val="Normalny"/>
    <w:link w:val="AkapitzlistZnak"/>
    <w:uiPriority w:val="34"/>
    <w:qFormat/>
    <w:rsid w:val="009F4918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F4918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F4918"/>
    <w:rPr>
      <w:rFonts w:ascii="Segoe UI" w:eastAsiaTheme="minorEastAsia" w:hAnsi="Segoe UI" w:cs="Segoe UI"/>
      <w:sz w:val="18"/>
      <w:szCs w:val="18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9F491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F4918"/>
    <w:rPr>
      <w:rFonts w:eastAsiaTheme="minorEastAsia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9F491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F4918"/>
    <w:rPr>
      <w:rFonts w:eastAsiaTheme="minorEastAsia"/>
      <w:sz w:val="20"/>
      <w:szCs w:val="20"/>
      <w:lang w:eastAsia="pl-PL"/>
    </w:rPr>
  </w:style>
  <w:style w:type="character" w:styleId="Hipercze">
    <w:name w:val="Hyperlink"/>
    <w:uiPriority w:val="99"/>
    <w:rsid w:val="009F4918"/>
    <w:rPr>
      <w:rFonts w:cs="Times New Roman"/>
      <w:color w:val="0000FF"/>
      <w:u w:val="single"/>
    </w:rPr>
  </w:style>
  <w:style w:type="numbering" w:customStyle="1" w:styleId="Savona">
    <w:name w:val="Savona"/>
    <w:uiPriority w:val="99"/>
    <w:rsid w:val="009F4918"/>
    <w:pPr>
      <w:numPr>
        <w:numId w:val="1"/>
      </w:numPr>
    </w:pPr>
  </w:style>
  <w:style w:type="character" w:customStyle="1" w:styleId="h1">
    <w:name w:val="h1"/>
    <w:rsid w:val="009F4918"/>
  </w:style>
  <w:style w:type="character" w:customStyle="1" w:styleId="h2">
    <w:name w:val="h2"/>
    <w:basedOn w:val="Domylnaczcionkaakapitu"/>
    <w:rsid w:val="009F4918"/>
  </w:style>
  <w:style w:type="character" w:customStyle="1" w:styleId="AkapitzlistZnak">
    <w:name w:val="Akapit z listą Znak"/>
    <w:link w:val="Akapitzlist"/>
    <w:uiPriority w:val="34"/>
    <w:locked/>
    <w:rsid w:val="009F4918"/>
    <w:rPr>
      <w:rFonts w:eastAsiaTheme="minorEastAsia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F491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F4918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F4918"/>
    <w:rPr>
      <w:rFonts w:eastAsiaTheme="minorEastAsia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F491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F4918"/>
    <w:rPr>
      <w:rFonts w:eastAsiaTheme="minorEastAsia"/>
      <w:b/>
      <w:bCs/>
      <w:sz w:val="20"/>
      <w:szCs w:val="20"/>
      <w:lang w:eastAsia="pl-PL"/>
    </w:rPr>
  </w:style>
  <w:style w:type="paragraph" w:customStyle="1" w:styleId="Default">
    <w:name w:val="Default"/>
    <w:rsid w:val="009F4918"/>
    <w:pPr>
      <w:autoSpaceDE w:val="0"/>
      <w:autoSpaceDN w:val="0"/>
      <w:adjustRightInd w:val="0"/>
      <w:spacing w:before="100"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9F4918"/>
    <w:rPr>
      <w:b/>
      <w:bCs/>
      <w:color w:val="2F5496" w:themeColor="accent1" w:themeShade="BF"/>
      <w:sz w:val="16"/>
      <w:szCs w:val="16"/>
    </w:rPr>
  </w:style>
  <w:style w:type="paragraph" w:styleId="Tytu">
    <w:name w:val="Title"/>
    <w:basedOn w:val="Normalny"/>
    <w:next w:val="Normalny"/>
    <w:link w:val="TytuZnak"/>
    <w:uiPriority w:val="10"/>
    <w:qFormat/>
    <w:rsid w:val="009F4918"/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9F4918"/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9F4918"/>
    <w:pPr>
      <w:spacing w:after="500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PodtytuZnak">
    <w:name w:val="Podtytuł Znak"/>
    <w:basedOn w:val="Domylnaczcionkaakapitu"/>
    <w:link w:val="Podtytu"/>
    <w:uiPriority w:val="11"/>
    <w:rsid w:val="009F4918"/>
    <w:rPr>
      <w:rFonts w:eastAsiaTheme="minorEastAsia"/>
      <w:caps/>
      <w:color w:val="595959" w:themeColor="text1" w:themeTint="A6"/>
      <w:spacing w:val="10"/>
      <w:sz w:val="21"/>
      <w:szCs w:val="21"/>
      <w:lang w:eastAsia="pl-PL"/>
    </w:rPr>
  </w:style>
  <w:style w:type="character" w:styleId="Pogrubienie">
    <w:name w:val="Strong"/>
    <w:uiPriority w:val="22"/>
    <w:qFormat/>
    <w:rsid w:val="009F4918"/>
    <w:rPr>
      <w:b/>
      <w:bCs/>
    </w:rPr>
  </w:style>
  <w:style w:type="character" w:styleId="Uwydatnienie">
    <w:name w:val="Emphasis"/>
    <w:uiPriority w:val="20"/>
    <w:qFormat/>
    <w:rsid w:val="009F4918"/>
    <w:rPr>
      <w:caps/>
      <w:color w:val="1F3763" w:themeColor="accent1" w:themeShade="7F"/>
      <w:spacing w:val="5"/>
    </w:rPr>
  </w:style>
  <w:style w:type="paragraph" w:styleId="Bezodstpw">
    <w:name w:val="No Spacing"/>
    <w:uiPriority w:val="1"/>
    <w:qFormat/>
    <w:rsid w:val="009F4918"/>
    <w:pPr>
      <w:spacing w:before="100" w:after="0" w:line="240" w:lineRule="auto"/>
    </w:pPr>
    <w:rPr>
      <w:rFonts w:eastAsiaTheme="minorEastAsia"/>
      <w:sz w:val="20"/>
      <w:szCs w:val="20"/>
      <w:lang w:eastAsia="pl-PL"/>
    </w:rPr>
  </w:style>
  <w:style w:type="paragraph" w:styleId="Cytat">
    <w:name w:val="Quote"/>
    <w:basedOn w:val="Normalny"/>
    <w:next w:val="Normalny"/>
    <w:link w:val="CytatZnak"/>
    <w:uiPriority w:val="29"/>
    <w:qFormat/>
    <w:rsid w:val="009F4918"/>
    <w:rPr>
      <w:i/>
      <w:iCs/>
    </w:rPr>
  </w:style>
  <w:style w:type="character" w:customStyle="1" w:styleId="CytatZnak">
    <w:name w:val="Cytat Znak"/>
    <w:basedOn w:val="Domylnaczcionkaakapitu"/>
    <w:link w:val="Cytat"/>
    <w:uiPriority w:val="29"/>
    <w:rsid w:val="009F4918"/>
    <w:rPr>
      <w:rFonts w:eastAsiaTheme="minorEastAsia"/>
      <w:i/>
      <w:iCs/>
      <w:sz w:val="24"/>
      <w:szCs w:val="24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F4918"/>
    <w:pPr>
      <w:spacing w:before="240" w:after="240"/>
      <w:ind w:left="1080" w:right="1080"/>
      <w:jc w:val="center"/>
    </w:pPr>
    <w:rPr>
      <w:color w:val="4472C4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F4918"/>
    <w:rPr>
      <w:rFonts w:eastAsiaTheme="minorEastAsia"/>
      <w:color w:val="4472C4" w:themeColor="accent1"/>
      <w:sz w:val="24"/>
      <w:szCs w:val="24"/>
      <w:lang w:eastAsia="pl-PL"/>
    </w:rPr>
  </w:style>
  <w:style w:type="character" w:styleId="Wyrnieniedelikatne">
    <w:name w:val="Subtle Emphasis"/>
    <w:uiPriority w:val="19"/>
    <w:qFormat/>
    <w:rsid w:val="009F4918"/>
    <w:rPr>
      <w:i/>
      <w:iCs/>
      <w:color w:val="1F3763" w:themeColor="accent1" w:themeShade="7F"/>
    </w:rPr>
  </w:style>
  <w:style w:type="character" w:styleId="Wyrnienieintensywne">
    <w:name w:val="Intense Emphasis"/>
    <w:uiPriority w:val="21"/>
    <w:qFormat/>
    <w:rsid w:val="009F4918"/>
    <w:rPr>
      <w:b/>
      <w:bCs/>
      <w:caps/>
      <w:color w:val="1F3763" w:themeColor="accent1" w:themeShade="7F"/>
      <w:spacing w:val="10"/>
    </w:rPr>
  </w:style>
  <w:style w:type="character" w:styleId="Odwoaniedelikatne">
    <w:name w:val="Subtle Reference"/>
    <w:uiPriority w:val="31"/>
    <w:qFormat/>
    <w:rsid w:val="009F4918"/>
    <w:rPr>
      <w:b/>
      <w:bCs/>
      <w:color w:val="4472C4" w:themeColor="accent1"/>
    </w:rPr>
  </w:style>
  <w:style w:type="character" w:styleId="Odwoanieintensywne">
    <w:name w:val="Intense Reference"/>
    <w:uiPriority w:val="32"/>
    <w:qFormat/>
    <w:rsid w:val="009F4918"/>
    <w:rPr>
      <w:b/>
      <w:bCs/>
      <w:i/>
      <w:iCs/>
      <w:caps/>
      <w:color w:val="4472C4" w:themeColor="accent1"/>
    </w:rPr>
  </w:style>
  <w:style w:type="character" w:styleId="Tytuksiki">
    <w:name w:val="Book Title"/>
    <w:uiPriority w:val="33"/>
    <w:qFormat/>
    <w:rsid w:val="009F4918"/>
    <w:rPr>
      <w:b/>
      <w:bCs/>
      <w:i/>
      <w:iCs/>
      <w:spacing w:val="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9F4918"/>
    <w:pPr>
      <w:outlineLvl w:val="9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2445E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2445E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2445E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D1766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D1766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D1766"/>
    <w:rPr>
      <w:vertAlign w:val="superscript"/>
    </w:rPr>
  </w:style>
  <w:style w:type="table" w:styleId="Tabela-Siatka">
    <w:name w:val="Table Grid"/>
    <w:basedOn w:val="Standardowy"/>
    <w:uiPriority w:val="39"/>
    <w:rsid w:val="000613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91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1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9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1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microsoft.com/office/2018/08/relationships/commentsExtensible" Target="commentsExtensi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E2436B-8053-4657-80FB-E162E706F9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</Pages>
  <Words>1088</Words>
  <Characters>6533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Wasilewski Krzysztof (RP Warszawa)</dc:creator>
  <cp:keywords/>
  <dc:description/>
  <cp:lastModifiedBy>Kałuża Donata (PO Warszawa)</cp:lastModifiedBy>
  <cp:revision>20</cp:revision>
  <cp:lastPrinted>2025-08-19T09:08:00Z</cp:lastPrinted>
  <dcterms:created xsi:type="dcterms:W3CDTF">2025-08-18T10:59:00Z</dcterms:created>
  <dcterms:modified xsi:type="dcterms:W3CDTF">2025-09-10T07:51:00Z</dcterms:modified>
</cp:coreProperties>
</file>